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EECE2" w14:textId="11D593FD" w:rsidR="00AA32CD" w:rsidRDefault="00AA32CD" w:rsidP="00D65990">
      <w:pPr>
        <w:rPr>
          <w:rFonts w:eastAsiaTheme="majorEastAsia" w:cstheme="majorBidi"/>
          <w:color w:val="808080" w:themeColor="background1" w:themeShade="80"/>
          <w:sz w:val="48"/>
          <w:szCs w:val="28"/>
          <w:u w:val="single"/>
        </w:rPr>
      </w:pPr>
      <w:bookmarkStart w:id="0" w:name="_Toc534993441"/>
      <w:r>
        <w:rPr>
          <w:noProof/>
        </w:rPr>
        <mc:AlternateContent>
          <mc:Choice Requires="wps">
            <w:drawing>
              <wp:anchor distT="45720" distB="45720" distL="114300" distR="114300" simplePos="0" relativeHeight="251661312" behindDoc="0" locked="0" layoutInCell="1" allowOverlap="1" wp14:anchorId="499B02D0" wp14:editId="496C67DA">
                <wp:simplePos x="0" y="0"/>
                <wp:positionH relativeFrom="column">
                  <wp:posOffset>418465</wp:posOffset>
                </wp:positionH>
                <wp:positionV relativeFrom="paragraph">
                  <wp:posOffset>7334250</wp:posOffset>
                </wp:positionV>
                <wp:extent cx="4962525" cy="1485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85900"/>
                        </a:xfrm>
                        <a:prstGeom prst="rect">
                          <a:avLst/>
                        </a:prstGeom>
                        <a:solidFill>
                          <a:srgbClr val="FFFFFF"/>
                        </a:solidFill>
                        <a:ln w="9525">
                          <a:solidFill>
                            <a:srgbClr val="000000"/>
                          </a:solidFill>
                          <a:miter lim="800000"/>
                          <a:headEnd/>
                          <a:tailEnd/>
                        </a:ln>
                      </wps:spPr>
                      <wps:txbx>
                        <w:txbxContent>
                          <w:p w14:paraId="46A43774" w14:textId="77777777" w:rsidR="00AA32CD" w:rsidRPr="00AF05B6" w:rsidRDefault="00AA32CD" w:rsidP="00D65990">
                            <w:pPr>
                              <w:pStyle w:val="Heading2"/>
                            </w:pPr>
                            <w:bookmarkStart w:id="1" w:name="_Toc535060554"/>
                            <w:r w:rsidRPr="00AF05B6">
                              <w:t>Bullying</w:t>
                            </w:r>
                            <w:r>
                              <w:t xml:space="preserve">, EEO, Discrimination &amp; </w:t>
                            </w:r>
                            <w:r w:rsidRPr="00AF05B6">
                              <w:t>Harassment Policy</w:t>
                            </w:r>
                            <w:bookmarkEnd w:id="1"/>
                          </w:p>
                          <w:p w14:paraId="6CD44730" w14:textId="20F08828" w:rsidR="00AA32CD" w:rsidRDefault="00AA32CD" w:rsidP="00D659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B02D0" id="_x0000_t202" coordsize="21600,21600" o:spt="202" path="m,l,21600r21600,l21600,xe">
                <v:stroke joinstyle="miter"/>
                <v:path gradientshapeok="t" o:connecttype="rect"/>
              </v:shapetype>
              <v:shape id="Text Box 2" o:spid="_x0000_s1026" type="#_x0000_t202" style="position:absolute;margin-left:32.95pt;margin-top:577.5pt;width:390.75pt;height:1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">
                <v:textbox>
                  <w:txbxContent>
                    <w:p w14:paraId="46A43774" w14:textId="77777777" w:rsidR="00AA32CD" w:rsidRPr="00AF05B6" w:rsidRDefault="00AA32CD" w:rsidP="00D65990">
                      <w:pPr>
                        <w:pStyle w:val="Heading2"/>
                      </w:pPr>
                      <w:bookmarkStart w:id="2" w:name="_Toc535060554"/>
                      <w:r w:rsidRPr="00AF05B6">
                        <w:t>Bullying</w:t>
                      </w:r>
                      <w:r>
                        <w:t xml:space="preserve">, EEO, Discrimination &amp; </w:t>
                      </w:r>
                      <w:r w:rsidRPr="00AF05B6">
                        <w:t>Harassment Policy</w:t>
                      </w:r>
                      <w:bookmarkEnd w:id="2"/>
                    </w:p>
                    <w:p w14:paraId="6CD44730" w14:textId="20F08828" w:rsidR="00AA32CD" w:rsidRDefault="00AA32CD" w:rsidP="00D65990"/>
                  </w:txbxContent>
                </v:textbox>
                <w10:wrap type="square"/>
              </v:shape>
            </w:pict>
          </mc:Fallback>
        </mc:AlternateContent>
      </w:r>
      <w:r>
        <w:rPr>
          <w:noProof/>
          <w:lang w:eastAsia="en-AU"/>
        </w:rPr>
        <w:drawing>
          <wp:anchor distT="0" distB="0" distL="114300" distR="114300" simplePos="0" relativeHeight="251659264" behindDoc="1" locked="0" layoutInCell="1" allowOverlap="1" wp14:anchorId="0C6CC132" wp14:editId="321183FA">
            <wp:simplePos x="0" y="0"/>
            <wp:positionH relativeFrom="page">
              <wp:posOffset>19050</wp:posOffset>
            </wp:positionH>
            <wp:positionV relativeFrom="paragraph">
              <wp:posOffset>-914400</wp:posOffset>
            </wp:positionV>
            <wp:extent cx="7534910" cy="7785100"/>
            <wp:effectExtent l="0" t="0" r="889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over student guide.png"/>
                    <pic:cNvPicPr/>
                  </pic:nvPicPr>
                  <pic:blipFill rotWithShape="1">
                    <a:blip r:embed="rId8">
                      <a:extLst>
                        <a:ext uri="{28A0092B-C50C-407E-A947-70E740481C1C}">
                          <a14:useLocalDpi xmlns:a14="http://schemas.microsoft.com/office/drawing/2010/main" val="0"/>
                        </a:ext>
                      </a:extLst>
                    </a:blip>
                    <a:srcRect b="33705"/>
                    <a:stretch/>
                  </pic:blipFill>
                  <pic:spPr bwMode="auto">
                    <a:xfrm>
                      <a:off x="0" y="0"/>
                      <a:ext cx="7534910" cy="778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tbl>
      <w:tblPr>
        <w:tblStyle w:val="TableGrid"/>
        <w:tblW w:w="0" w:type="auto"/>
        <w:tblLook w:val="04A0" w:firstRow="1" w:lastRow="0" w:firstColumn="1" w:lastColumn="0" w:noHBand="0" w:noVBand="1"/>
      </w:tblPr>
      <w:tblGrid>
        <w:gridCol w:w="3005"/>
        <w:gridCol w:w="3005"/>
        <w:gridCol w:w="3006"/>
      </w:tblGrid>
      <w:tr w:rsidR="00AA32CD" w14:paraId="50FFA1A9" w14:textId="77777777" w:rsidTr="00AA32CD">
        <w:tc>
          <w:tcPr>
            <w:tcW w:w="3005" w:type="dxa"/>
          </w:tcPr>
          <w:bookmarkEnd w:id="0"/>
          <w:p w14:paraId="24479BF3" w14:textId="06FF99E5" w:rsidR="00AA32CD" w:rsidRDefault="00AA32CD" w:rsidP="00D65990">
            <w:r>
              <w:lastRenderedPageBreak/>
              <w:t>Date</w:t>
            </w:r>
          </w:p>
        </w:tc>
        <w:tc>
          <w:tcPr>
            <w:tcW w:w="3005" w:type="dxa"/>
          </w:tcPr>
          <w:p w14:paraId="6A368ED8" w14:textId="7F2F487B" w:rsidR="00AA32CD" w:rsidRDefault="00AA32CD" w:rsidP="00D65990">
            <w:r>
              <w:t>Version</w:t>
            </w:r>
          </w:p>
        </w:tc>
        <w:tc>
          <w:tcPr>
            <w:tcW w:w="3006" w:type="dxa"/>
          </w:tcPr>
          <w:p w14:paraId="4A12DEF1" w14:textId="3C240ED9" w:rsidR="00AA32CD" w:rsidRDefault="00AA32CD" w:rsidP="00D65990">
            <w:r>
              <w:t>Changes</w:t>
            </w:r>
          </w:p>
        </w:tc>
      </w:tr>
      <w:tr w:rsidR="00AA32CD" w14:paraId="51ACBD1D" w14:textId="77777777" w:rsidTr="00AA32CD">
        <w:tc>
          <w:tcPr>
            <w:tcW w:w="3005" w:type="dxa"/>
          </w:tcPr>
          <w:p w14:paraId="79E9AFA0" w14:textId="0397F9E1" w:rsidR="00AA32CD" w:rsidRDefault="00AA32CD" w:rsidP="00D65990">
            <w:r>
              <w:t>Jan 2018</w:t>
            </w:r>
          </w:p>
        </w:tc>
        <w:tc>
          <w:tcPr>
            <w:tcW w:w="3005" w:type="dxa"/>
          </w:tcPr>
          <w:p w14:paraId="15038829" w14:textId="3CBE01B8" w:rsidR="00AA32CD" w:rsidRDefault="00AA32CD" w:rsidP="00D65990">
            <w:r>
              <w:t>1.0</w:t>
            </w:r>
          </w:p>
        </w:tc>
        <w:tc>
          <w:tcPr>
            <w:tcW w:w="3006" w:type="dxa"/>
          </w:tcPr>
          <w:p w14:paraId="438B4A43" w14:textId="6FF4E138" w:rsidR="00AA32CD" w:rsidRDefault="00AA32CD" w:rsidP="00D65990">
            <w:r>
              <w:t>Policy basic draft</w:t>
            </w:r>
          </w:p>
        </w:tc>
      </w:tr>
      <w:tr w:rsidR="00AA32CD" w14:paraId="5CD8D09A" w14:textId="77777777" w:rsidTr="00AA32CD">
        <w:tc>
          <w:tcPr>
            <w:tcW w:w="3005" w:type="dxa"/>
          </w:tcPr>
          <w:p w14:paraId="6ADFD407" w14:textId="385D48F7" w:rsidR="00AA32CD" w:rsidRDefault="00AA32CD" w:rsidP="00D65990">
            <w:r>
              <w:t>Jan 2019</w:t>
            </w:r>
          </w:p>
        </w:tc>
        <w:tc>
          <w:tcPr>
            <w:tcW w:w="3005" w:type="dxa"/>
          </w:tcPr>
          <w:p w14:paraId="27D61039" w14:textId="67095858" w:rsidR="00AA32CD" w:rsidRDefault="00AA32CD" w:rsidP="00D65990">
            <w:r>
              <w:t>2.0</w:t>
            </w:r>
          </w:p>
        </w:tc>
        <w:tc>
          <w:tcPr>
            <w:tcW w:w="3006" w:type="dxa"/>
          </w:tcPr>
          <w:p w14:paraId="5A3921F6" w14:textId="1ABD59B2" w:rsidR="00AA32CD" w:rsidRDefault="00AA32CD" w:rsidP="00D65990">
            <w:r>
              <w:t xml:space="preserve">Changes made </w:t>
            </w:r>
            <w:proofErr w:type="gramStart"/>
            <w:r>
              <w:t>in light of</w:t>
            </w:r>
            <w:proofErr w:type="gramEnd"/>
            <w:r>
              <w:t xml:space="preserve"> complaints</w:t>
            </w:r>
          </w:p>
        </w:tc>
      </w:tr>
    </w:tbl>
    <w:sdt>
      <w:sdtPr>
        <w:id w:val="365724682"/>
        <w:docPartObj>
          <w:docPartGallery w:val="Table of Contents"/>
          <w:docPartUnique/>
        </w:docPartObj>
      </w:sdtPr>
      <w:sdtEndPr>
        <w:rPr>
          <w:rFonts w:asciiTheme="minorHAnsi" w:eastAsiaTheme="minorHAnsi" w:hAnsiTheme="minorHAnsi" w:cstheme="minorHAnsi"/>
          <w:b/>
          <w:bCs/>
          <w:noProof/>
          <w:color w:val="auto"/>
          <w:sz w:val="24"/>
          <w:szCs w:val="24"/>
          <w:lang w:val="en-AU" w:eastAsia="ar-SA"/>
        </w:rPr>
      </w:sdtEndPr>
      <w:sdtContent>
        <w:p w14:paraId="5575E18C" w14:textId="61A4D0AD" w:rsidR="00A218CB" w:rsidRDefault="00A218CB">
          <w:pPr>
            <w:pStyle w:val="TOCHeading"/>
          </w:pPr>
          <w:r>
            <w:t>Contents</w:t>
          </w:r>
        </w:p>
        <w:p w14:paraId="0148BA5F" w14:textId="5D21DC8E" w:rsidR="00A218CB" w:rsidRDefault="00A218CB">
          <w:pPr>
            <w:pStyle w:val="TOC2"/>
            <w:tabs>
              <w:tab w:val="right" w:leader="dot" w:pos="9016"/>
            </w:tabs>
            <w:rPr>
              <w:noProof/>
            </w:rPr>
          </w:pPr>
          <w:r>
            <w:rPr>
              <w:b/>
              <w:bCs/>
              <w:noProof/>
            </w:rPr>
            <w:fldChar w:fldCharType="begin"/>
          </w:r>
          <w:r>
            <w:rPr>
              <w:b/>
              <w:bCs/>
              <w:noProof/>
            </w:rPr>
            <w:instrText xml:space="preserve"> TOC \o "1-3" \h \z \u </w:instrText>
          </w:r>
          <w:r>
            <w:rPr>
              <w:b/>
              <w:bCs/>
              <w:noProof/>
            </w:rPr>
            <w:fldChar w:fldCharType="separate"/>
          </w:r>
          <w:hyperlink r:id="rId9" w:anchor="_Toc535060554" w:history="1">
            <w:r w:rsidRPr="00A929E3">
              <w:rPr>
                <w:rStyle w:val="Hyperlink"/>
                <w:noProof/>
              </w:rPr>
              <w:t>Bullying, EEO, Discrimination &amp; Harassment Policy</w:t>
            </w:r>
            <w:r>
              <w:rPr>
                <w:noProof/>
                <w:webHidden/>
              </w:rPr>
              <w:tab/>
            </w:r>
            <w:r>
              <w:rPr>
                <w:noProof/>
                <w:webHidden/>
              </w:rPr>
              <w:fldChar w:fldCharType="begin"/>
            </w:r>
            <w:r>
              <w:rPr>
                <w:noProof/>
                <w:webHidden/>
              </w:rPr>
              <w:instrText xml:space="preserve"> PAGEREF _Toc535060554 \h </w:instrText>
            </w:r>
            <w:r>
              <w:rPr>
                <w:noProof/>
                <w:webHidden/>
              </w:rPr>
            </w:r>
            <w:r>
              <w:rPr>
                <w:noProof/>
                <w:webHidden/>
              </w:rPr>
              <w:fldChar w:fldCharType="separate"/>
            </w:r>
            <w:r>
              <w:rPr>
                <w:noProof/>
                <w:webHidden/>
              </w:rPr>
              <w:t>1</w:t>
            </w:r>
            <w:r>
              <w:rPr>
                <w:noProof/>
                <w:webHidden/>
              </w:rPr>
              <w:fldChar w:fldCharType="end"/>
            </w:r>
          </w:hyperlink>
        </w:p>
        <w:p w14:paraId="5E227DDD" w14:textId="4DD1D915" w:rsidR="00A218CB" w:rsidRDefault="00A218CB">
          <w:pPr>
            <w:pStyle w:val="TOC2"/>
            <w:tabs>
              <w:tab w:val="right" w:leader="dot" w:pos="9016"/>
            </w:tabs>
            <w:rPr>
              <w:noProof/>
            </w:rPr>
          </w:pPr>
          <w:hyperlink w:anchor="_Toc535060555" w:history="1">
            <w:r w:rsidRPr="00A929E3">
              <w:rPr>
                <w:rStyle w:val="Hyperlink"/>
                <w:noProof/>
              </w:rPr>
              <w:t>Introduction</w:t>
            </w:r>
            <w:r>
              <w:rPr>
                <w:noProof/>
                <w:webHidden/>
              </w:rPr>
              <w:tab/>
            </w:r>
            <w:r>
              <w:rPr>
                <w:noProof/>
                <w:webHidden/>
              </w:rPr>
              <w:fldChar w:fldCharType="begin"/>
            </w:r>
            <w:r>
              <w:rPr>
                <w:noProof/>
                <w:webHidden/>
              </w:rPr>
              <w:instrText xml:space="preserve"> PAGEREF _Toc535060555 \h </w:instrText>
            </w:r>
            <w:r>
              <w:rPr>
                <w:noProof/>
                <w:webHidden/>
              </w:rPr>
            </w:r>
            <w:r>
              <w:rPr>
                <w:noProof/>
                <w:webHidden/>
              </w:rPr>
              <w:fldChar w:fldCharType="separate"/>
            </w:r>
            <w:r>
              <w:rPr>
                <w:noProof/>
                <w:webHidden/>
              </w:rPr>
              <w:t>3</w:t>
            </w:r>
            <w:r>
              <w:rPr>
                <w:noProof/>
                <w:webHidden/>
              </w:rPr>
              <w:fldChar w:fldCharType="end"/>
            </w:r>
          </w:hyperlink>
        </w:p>
        <w:p w14:paraId="6C437FB2" w14:textId="404A740A" w:rsidR="00A218CB" w:rsidRDefault="00A218CB">
          <w:pPr>
            <w:pStyle w:val="TOC3"/>
            <w:tabs>
              <w:tab w:val="right" w:leader="dot" w:pos="9016"/>
            </w:tabs>
            <w:rPr>
              <w:noProof/>
            </w:rPr>
          </w:pPr>
          <w:hyperlink w:anchor="_Toc535060556" w:history="1">
            <w:r w:rsidRPr="00A929E3">
              <w:rPr>
                <w:rStyle w:val="Hyperlink"/>
                <w:noProof/>
              </w:rPr>
              <w:t>Values</w:t>
            </w:r>
            <w:r>
              <w:rPr>
                <w:noProof/>
                <w:webHidden/>
              </w:rPr>
              <w:tab/>
            </w:r>
            <w:r>
              <w:rPr>
                <w:noProof/>
                <w:webHidden/>
              </w:rPr>
              <w:fldChar w:fldCharType="begin"/>
            </w:r>
            <w:r>
              <w:rPr>
                <w:noProof/>
                <w:webHidden/>
              </w:rPr>
              <w:instrText xml:space="preserve"> PAGEREF _Toc535060556 \h </w:instrText>
            </w:r>
            <w:r>
              <w:rPr>
                <w:noProof/>
                <w:webHidden/>
              </w:rPr>
            </w:r>
            <w:r>
              <w:rPr>
                <w:noProof/>
                <w:webHidden/>
              </w:rPr>
              <w:fldChar w:fldCharType="separate"/>
            </w:r>
            <w:r>
              <w:rPr>
                <w:noProof/>
                <w:webHidden/>
              </w:rPr>
              <w:t>3</w:t>
            </w:r>
            <w:r>
              <w:rPr>
                <w:noProof/>
                <w:webHidden/>
              </w:rPr>
              <w:fldChar w:fldCharType="end"/>
            </w:r>
          </w:hyperlink>
        </w:p>
        <w:p w14:paraId="7486B0FE" w14:textId="0CFAEFC6" w:rsidR="00A218CB" w:rsidRDefault="00A218CB">
          <w:pPr>
            <w:pStyle w:val="TOC3"/>
            <w:tabs>
              <w:tab w:val="right" w:leader="dot" w:pos="9016"/>
            </w:tabs>
            <w:rPr>
              <w:noProof/>
            </w:rPr>
          </w:pPr>
          <w:hyperlink w:anchor="_Toc535060557" w:history="1">
            <w:r w:rsidRPr="00A929E3">
              <w:rPr>
                <w:rStyle w:val="Hyperlink"/>
                <w:noProof/>
              </w:rPr>
              <w:t>Diversity</w:t>
            </w:r>
            <w:r>
              <w:rPr>
                <w:noProof/>
                <w:webHidden/>
              </w:rPr>
              <w:tab/>
            </w:r>
            <w:r>
              <w:rPr>
                <w:noProof/>
                <w:webHidden/>
              </w:rPr>
              <w:fldChar w:fldCharType="begin"/>
            </w:r>
            <w:r>
              <w:rPr>
                <w:noProof/>
                <w:webHidden/>
              </w:rPr>
              <w:instrText xml:space="preserve"> PAGEREF _Toc535060557 \h </w:instrText>
            </w:r>
            <w:r>
              <w:rPr>
                <w:noProof/>
                <w:webHidden/>
              </w:rPr>
            </w:r>
            <w:r>
              <w:rPr>
                <w:noProof/>
                <w:webHidden/>
              </w:rPr>
              <w:fldChar w:fldCharType="separate"/>
            </w:r>
            <w:r>
              <w:rPr>
                <w:noProof/>
                <w:webHidden/>
              </w:rPr>
              <w:t>3</w:t>
            </w:r>
            <w:r>
              <w:rPr>
                <w:noProof/>
                <w:webHidden/>
              </w:rPr>
              <w:fldChar w:fldCharType="end"/>
            </w:r>
          </w:hyperlink>
        </w:p>
        <w:p w14:paraId="6E40FEAD" w14:textId="076CEFF4" w:rsidR="00A218CB" w:rsidRDefault="00A218CB">
          <w:pPr>
            <w:pStyle w:val="TOC3"/>
            <w:tabs>
              <w:tab w:val="right" w:leader="dot" w:pos="9016"/>
            </w:tabs>
            <w:rPr>
              <w:noProof/>
            </w:rPr>
          </w:pPr>
          <w:hyperlink w:anchor="_Toc535060558" w:history="1">
            <w:r w:rsidRPr="00A929E3">
              <w:rPr>
                <w:rStyle w:val="Hyperlink"/>
                <w:noProof/>
              </w:rPr>
              <w:t>Bullying and Harassment</w:t>
            </w:r>
            <w:r>
              <w:rPr>
                <w:noProof/>
                <w:webHidden/>
              </w:rPr>
              <w:tab/>
            </w:r>
            <w:r>
              <w:rPr>
                <w:noProof/>
                <w:webHidden/>
              </w:rPr>
              <w:fldChar w:fldCharType="begin"/>
            </w:r>
            <w:r>
              <w:rPr>
                <w:noProof/>
                <w:webHidden/>
              </w:rPr>
              <w:instrText xml:space="preserve"> PAGEREF _Toc535060558 \h </w:instrText>
            </w:r>
            <w:r>
              <w:rPr>
                <w:noProof/>
                <w:webHidden/>
              </w:rPr>
            </w:r>
            <w:r>
              <w:rPr>
                <w:noProof/>
                <w:webHidden/>
              </w:rPr>
              <w:fldChar w:fldCharType="separate"/>
            </w:r>
            <w:r>
              <w:rPr>
                <w:noProof/>
                <w:webHidden/>
              </w:rPr>
              <w:t>3</w:t>
            </w:r>
            <w:r>
              <w:rPr>
                <w:noProof/>
                <w:webHidden/>
              </w:rPr>
              <w:fldChar w:fldCharType="end"/>
            </w:r>
          </w:hyperlink>
        </w:p>
        <w:p w14:paraId="4E771D2C" w14:textId="5BA6D70D" w:rsidR="00A218CB" w:rsidRDefault="00A218CB">
          <w:pPr>
            <w:pStyle w:val="TOC3"/>
            <w:tabs>
              <w:tab w:val="right" w:leader="dot" w:pos="9016"/>
            </w:tabs>
            <w:rPr>
              <w:noProof/>
            </w:rPr>
          </w:pPr>
          <w:hyperlink w:anchor="_Toc535060559" w:history="1">
            <w:r w:rsidRPr="00A929E3">
              <w:rPr>
                <w:rStyle w:val="Hyperlink"/>
                <w:noProof/>
                <w:shd w:val="clear" w:color="auto" w:fill="FFFFFF"/>
              </w:rPr>
              <w:t>Bullying</w:t>
            </w:r>
            <w:r>
              <w:rPr>
                <w:noProof/>
                <w:webHidden/>
              </w:rPr>
              <w:tab/>
            </w:r>
            <w:r>
              <w:rPr>
                <w:noProof/>
                <w:webHidden/>
              </w:rPr>
              <w:fldChar w:fldCharType="begin"/>
            </w:r>
            <w:r>
              <w:rPr>
                <w:noProof/>
                <w:webHidden/>
              </w:rPr>
              <w:instrText xml:space="preserve"> PAGEREF _Toc535060559 \h </w:instrText>
            </w:r>
            <w:r>
              <w:rPr>
                <w:noProof/>
                <w:webHidden/>
              </w:rPr>
            </w:r>
            <w:r>
              <w:rPr>
                <w:noProof/>
                <w:webHidden/>
              </w:rPr>
              <w:fldChar w:fldCharType="separate"/>
            </w:r>
            <w:r>
              <w:rPr>
                <w:noProof/>
                <w:webHidden/>
              </w:rPr>
              <w:t>3</w:t>
            </w:r>
            <w:r>
              <w:rPr>
                <w:noProof/>
                <w:webHidden/>
              </w:rPr>
              <w:fldChar w:fldCharType="end"/>
            </w:r>
          </w:hyperlink>
        </w:p>
        <w:p w14:paraId="4AA6F13B" w14:textId="2F55FC09" w:rsidR="00A218CB" w:rsidRDefault="00A218CB">
          <w:pPr>
            <w:pStyle w:val="TOC3"/>
            <w:tabs>
              <w:tab w:val="right" w:leader="dot" w:pos="9016"/>
            </w:tabs>
            <w:rPr>
              <w:noProof/>
            </w:rPr>
          </w:pPr>
          <w:hyperlink w:anchor="_Toc535060560" w:history="1">
            <w:r w:rsidRPr="00A929E3">
              <w:rPr>
                <w:rStyle w:val="Hyperlink"/>
                <w:noProof/>
                <w:shd w:val="clear" w:color="auto" w:fill="FFFFFF"/>
              </w:rPr>
              <w:t>Harassment can include, but is not exclusive to:</w:t>
            </w:r>
            <w:r>
              <w:rPr>
                <w:noProof/>
                <w:webHidden/>
              </w:rPr>
              <w:tab/>
            </w:r>
            <w:r>
              <w:rPr>
                <w:noProof/>
                <w:webHidden/>
              </w:rPr>
              <w:fldChar w:fldCharType="begin"/>
            </w:r>
            <w:r>
              <w:rPr>
                <w:noProof/>
                <w:webHidden/>
              </w:rPr>
              <w:instrText xml:space="preserve"> PAGEREF _Toc535060560 \h </w:instrText>
            </w:r>
            <w:r>
              <w:rPr>
                <w:noProof/>
                <w:webHidden/>
              </w:rPr>
            </w:r>
            <w:r>
              <w:rPr>
                <w:noProof/>
                <w:webHidden/>
              </w:rPr>
              <w:fldChar w:fldCharType="separate"/>
            </w:r>
            <w:r>
              <w:rPr>
                <w:noProof/>
                <w:webHidden/>
              </w:rPr>
              <w:t>4</w:t>
            </w:r>
            <w:r>
              <w:rPr>
                <w:noProof/>
                <w:webHidden/>
              </w:rPr>
              <w:fldChar w:fldCharType="end"/>
            </w:r>
          </w:hyperlink>
        </w:p>
        <w:p w14:paraId="018152E2" w14:textId="31F90243" w:rsidR="00A218CB" w:rsidRDefault="00A218CB">
          <w:pPr>
            <w:pStyle w:val="TOC3"/>
            <w:tabs>
              <w:tab w:val="right" w:leader="dot" w:pos="9016"/>
            </w:tabs>
            <w:rPr>
              <w:noProof/>
            </w:rPr>
          </w:pPr>
          <w:hyperlink w:anchor="_Toc535060561" w:history="1">
            <w:r w:rsidRPr="00A929E3">
              <w:rPr>
                <w:rStyle w:val="Hyperlink"/>
                <w:noProof/>
              </w:rPr>
              <w:t>Discrimination</w:t>
            </w:r>
            <w:r>
              <w:rPr>
                <w:noProof/>
                <w:webHidden/>
              </w:rPr>
              <w:tab/>
            </w:r>
            <w:r>
              <w:rPr>
                <w:noProof/>
                <w:webHidden/>
              </w:rPr>
              <w:fldChar w:fldCharType="begin"/>
            </w:r>
            <w:r>
              <w:rPr>
                <w:noProof/>
                <w:webHidden/>
              </w:rPr>
              <w:instrText xml:space="preserve"> PAGEREF _Toc535060561 \h </w:instrText>
            </w:r>
            <w:r>
              <w:rPr>
                <w:noProof/>
                <w:webHidden/>
              </w:rPr>
            </w:r>
            <w:r>
              <w:rPr>
                <w:noProof/>
                <w:webHidden/>
              </w:rPr>
              <w:fldChar w:fldCharType="separate"/>
            </w:r>
            <w:r>
              <w:rPr>
                <w:noProof/>
                <w:webHidden/>
              </w:rPr>
              <w:t>4</w:t>
            </w:r>
            <w:r>
              <w:rPr>
                <w:noProof/>
                <w:webHidden/>
              </w:rPr>
              <w:fldChar w:fldCharType="end"/>
            </w:r>
          </w:hyperlink>
        </w:p>
        <w:p w14:paraId="59555189" w14:textId="67DA6C29" w:rsidR="00A218CB" w:rsidRDefault="00A218CB">
          <w:pPr>
            <w:pStyle w:val="TOC2"/>
            <w:tabs>
              <w:tab w:val="right" w:leader="dot" w:pos="9016"/>
            </w:tabs>
            <w:rPr>
              <w:noProof/>
            </w:rPr>
          </w:pPr>
          <w:hyperlink w:anchor="_Toc535060562" w:history="1">
            <w:r w:rsidRPr="00A929E3">
              <w:rPr>
                <w:rStyle w:val="Hyperlink"/>
                <w:noProof/>
              </w:rPr>
              <w:t>Purpose</w:t>
            </w:r>
            <w:r>
              <w:rPr>
                <w:noProof/>
                <w:webHidden/>
              </w:rPr>
              <w:tab/>
            </w:r>
            <w:r>
              <w:rPr>
                <w:noProof/>
                <w:webHidden/>
              </w:rPr>
              <w:fldChar w:fldCharType="begin"/>
            </w:r>
            <w:r>
              <w:rPr>
                <w:noProof/>
                <w:webHidden/>
              </w:rPr>
              <w:instrText xml:space="preserve"> PAGEREF _Toc535060562 \h </w:instrText>
            </w:r>
            <w:r>
              <w:rPr>
                <w:noProof/>
                <w:webHidden/>
              </w:rPr>
            </w:r>
            <w:r>
              <w:rPr>
                <w:noProof/>
                <w:webHidden/>
              </w:rPr>
              <w:fldChar w:fldCharType="separate"/>
            </w:r>
            <w:r>
              <w:rPr>
                <w:noProof/>
                <w:webHidden/>
              </w:rPr>
              <w:t>5</w:t>
            </w:r>
            <w:r>
              <w:rPr>
                <w:noProof/>
                <w:webHidden/>
              </w:rPr>
              <w:fldChar w:fldCharType="end"/>
            </w:r>
          </w:hyperlink>
        </w:p>
        <w:p w14:paraId="3925DFC5" w14:textId="238809C3" w:rsidR="00A218CB" w:rsidRDefault="00A218CB">
          <w:pPr>
            <w:pStyle w:val="TOC3"/>
            <w:tabs>
              <w:tab w:val="right" w:leader="dot" w:pos="9016"/>
            </w:tabs>
            <w:rPr>
              <w:noProof/>
            </w:rPr>
          </w:pPr>
          <w:hyperlink w:anchor="_Toc535060563" w:history="1">
            <w:r w:rsidRPr="00A929E3">
              <w:rPr>
                <w:rStyle w:val="Hyperlink"/>
                <w:noProof/>
              </w:rPr>
              <w:t>Scope</w:t>
            </w:r>
            <w:r>
              <w:rPr>
                <w:noProof/>
                <w:webHidden/>
              </w:rPr>
              <w:tab/>
            </w:r>
            <w:r>
              <w:rPr>
                <w:noProof/>
                <w:webHidden/>
              </w:rPr>
              <w:fldChar w:fldCharType="begin"/>
            </w:r>
            <w:r>
              <w:rPr>
                <w:noProof/>
                <w:webHidden/>
              </w:rPr>
              <w:instrText xml:space="preserve"> PAGEREF _Toc535060563 \h </w:instrText>
            </w:r>
            <w:r>
              <w:rPr>
                <w:noProof/>
                <w:webHidden/>
              </w:rPr>
            </w:r>
            <w:r>
              <w:rPr>
                <w:noProof/>
                <w:webHidden/>
              </w:rPr>
              <w:fldChar w:fldCharType="separate"/>
            </w:r>
            <w:r>
              <w:rPr>
                <w:noProof/>
                <w:webHidden/>
              </w:rPr>
              <w:t>5</w:t>
            </w:r>
            <w:r>
              <w:rPr>
                <w:noProof/>
                <w:webHidden/>
              </w:rPr>
              <w:fldChar w:fldCharType="end"/>
            </w:r>
          </w:hyperlink>
        </w:p>
        <w:p w14:paraId="7D065630" w14:textId="42984B01" w:rsidR="00A218CB" w:rsidRDefault="00A218CB">
          <w:pPr>
            <w:pStyle w:val="TOC2"/>
            <w:tabs>
              <w:tab w:val="right" w:leader="dot" w:pos="9016"/>
            </w:tabs>
            <w:rPr>
              <w:noProof/>
            </w:rPr>
          </w:pPr>
          <w:hyperlink w:anchor="_Toc535060564" w:history="1">
            <w:r w:rsidRPr="00A929E3">
              <w:rPr>
                <w:rStyle w:val="Hyperlink"/>
                <w:noProof/>
              </w:rPr>
              <w:t>Policy</w:t>
            </w:r>
            <w:r>
              <w:rPr>
                <w:noProof/>
                <w:webHidden/>
              </w:rPr>
              <w:tab/>
            </w:r>
            <w:r>
              <w:rPr>
                <w:noProof/>
                <w:webHidden/>
              </w:rPr>
              <w:fldChar w:fldCharType="begin"/>
            </w:r>
            <w:r>
              <w:rPr>
                <w:noProof/>
                <w:webHidden/>
              </w:rPr>
              <w:instrText xml:space="preserve"> PAGEREF _Toc535060564 \h </w:instrText>
            </w:r>
            <w:r>
              <w:rPr>
                <w:noProof/>
                <w:webHidden/>
              </w:rPr>
            </w:r>
            <w:r>
              <w:rPr>
                <w:noProof/>
                <w:webHidden/>
              </w:rPr>
              <w:fldChar w:fldCharType="separate"/>
            </w:r>
            <w:r>
              <w:rPr>
                <w:noProof/>
                <w:webHidden/>
              </w:rPr>
              <w:t>5</w:t>
            </w:r>
            <w:r>
              <w:rPr>
                <w:noProof/>
                <w:webHidden/>
              </w:rPr>
              <w:fldChar w:fldCharType="end"/>
            </w:r>
          </w:hyperlink>
        </w:p>
        <w:p w14:paraId="77257688" w14:textId="0C0CF090" w:rsidR="00A218CB" w:rsidRDefault="00A218CB">
          <w:pPr>
            <w:pStyle w:val="TOC2"/>
            <w:tabs>
              <w:tab w:val="right" w:leader="dot" w:pos="9016"/>
            </w:tabs>
            <w:rPr>
              <w:noProof/>
            </w:rPr>
          </w:pPr>
          <w:hyperlink w:anchor="_Toc535060565" w:history="1">
            <w:r w:rsidRPr="00A929E3">
              <w:rPr>
                <w:rStyle w:val="Hyperlink"/>
                <w:noProof/>
              </w:rPr>
              <w:t>Roles and Responsibilities</w:t>
            </w:r>
            <w:r>
              <w:rPr>
                <w:noProof/>
                <w:webHidden/>
              </w:rPr>
              <w:tab/>
            </w:r>
            <w:r>
              <w:rPr>
                <w:noProof/>
                <w:webHidden/>
              </w:rPr>
              <w:fldChar w:fldCharType="begin"/>
            </w:r>
            <w:r>
              <w:rPr>
                <w:noProof/>
                <w:webHidden/>
              </w:rPr>
              <w:instrText xml:space="preserve"> PAGEREF _Toc535060565 \h </w:instrText>
            </w:r>
            <w:r>
              <w:rPr>
                <w:noProof/>
                <w:webHidden/>
              </w:rPr>
            </w:r>
            <w:r>
              <w:rPr>
                <w:noProof/>
                <w:webHidden/>
              </w:rPr>
              <w:fldChar w:fldCharType="separate"/>
            </w:r>
            <w:r>
              <w:rPr>
                <w:noProof/>
                <w:webHidden/>
              </w:rPr>
              <w:t>6</w:t>
            </w:r>
            <w:r>
              <w:rPr>
                <w:noProof/>
                <w:webHidden/>
              </w:rPr>
              <w:fldChar w:fldCharType="end"/>
            </w:r>
          </w:hyperlink>
        </w:p>
        <w:p w14:paraId="73412C6D" w14:textId="23896F24" w:rsidR="00A218CB" w:rsidRDefault="00A218CB">
          <w:pPr>
            <w:pStyle w:val="TOC3"/>
            <w:tabs>
              <w:tab w:val="right" w:leader="dot" w:pos="9016"/>
            </w:tabs>
            <w:rPr>
              <w:noProof/>
            </w:rPr>
          </w:pPr>
          <w:hyperlink w:anchor="_Toc535060566" w:history="1">
            <w:r w:rsidRPr="00A929E3">
              <w:rPr>
                <w:rStyle w:val="Hyperlink"/>
                <w:noProof/>
              </w:rPr>
              <w:t>The CEO will</w:t>
            </w:r>
            <w:r>
              <w:rPr>
                <w:noProof/>
                <w:webHidden/>
              </w:rPr>
              <w:tab/>
            </w:r>
            <w:r>
              <w:rPr>
                <w:noProof/>
                <w:webHidden/>
              </w:rPr>
              <w:fldChar w:fldCharType="begin"/>
            </w:r>
            <w:r>
              <w:rPr>
                <w:noProof/>
                <w:webHidden/>
              </w:rPr>
              <w:instrText xml:space="preserve"> PAGEREF _Toc535060566 \h </w:instrText>
            </w:r>
            <w:r>
              <w:rPr>
                <w:noProof/>
                <w:webHidden/>
              </w:rPr>
            </w:r>
            <w:r>
              <w:rPr>
                <w:noProof/>
                <w:webHidden/>
              </w:rPr>
              <w:fldChar w:fldCharType="separate"/>
            </w:r>
            <w:r>
              <w:rPr>
                <w:noProof/>
                <w:webHidden/>
              </w:rPr>
              <w:t>7</w:t>
            </w:r>
            <w:r>
              <w:rPr>
                <w:noProof/>
                <w:webHidden/>
              </w:rPr>
              <w:fldChar w:fldCharType="end"/>
            </w:r>
          </w:hyperlink>
        </w:p>
        <w:p w14:paraId="26523687" w14:textId="4F08F94B" w:rsidR="00A218CB" w:rsidRDefault="00A218CB">
          <w:pPr>
            <w:pStyle w:val="TOC3"/>
            <w:tabs>
              <w:tab w:val="right" w:leader="dot" w:pos="9016"/>
            </w:tabs>
            <w:rPr>
              <w:noProof/>
            </w:rPr>
          </w:pPr>
          <w:hyperlink w:anchor="_Toc535060567" w:history="1">
            <w:r w:rsidRPr="00A929E3">
              <w:rPr>
                <w:rStyle w:val="Hyperlink"/>
                <w:noProof/>
              </w:rPr>
              <w:t>Students and staff will:</w:t>
            </w:r>
            <w:r>
              <w:rPr>
                <w:noProof/>
                <w:webHidden/>
              </w:rPr>
              <w:tab/>
            </w:r>
            <w:r>
              <w:rPr>
                <w:noProof/>
                <w:webHidden/>
              </w:rPr>
              <w:fldChar w:fldCharType="begin"/>
            </w:r>
            <w:r>
              <w:rPr>
                <w:noProof/>
                <w:webHidden/>
              </w:rPr>
              <w:instrText xml:space="preserve"> PAGEREF _Toc535060567 \h </w:instrText>
            </w:r>
            <w:r>
              <w:rPr>
                <w:noProof/>
                <w:webHidden/>
              </w:rPr>
            </w:r>
            <w:r>
              <w:rPr>
                <w:noProof/>
                <w:webHidden/>
              </w:rPr>
              <w:fldChar w:fldCharType="separate"/>
            </w:r>
            <w:r>
              <w:rPr>
                <w:noProof/>
                <w:webHidden/>
              </w:rPr>
              <w:t>7</w:t>
            </w:r>
            <w:r>
              <w:rPr>
                <w:noProof/>
                <w:webHidden/>
              </w:rPr>
              <w:fldChar w:fldCharType="end"/>
            </w:r>
          </w:hyperlink>
        </w:p>
        <w:p w14:paraId="3B02A64B" w14:textId="7A3AC3C0" w:rsidR="00A218CB" w:rsidRDefault="00A218CB">
          <w:pPr>
            <w:pStyle w:val="TOC3"/>
            <w:tabs>
              <w:tab w:val="right" w:leader="dot" w:pos="9016"/>
            </w:tabs>
            <w:rPr>
              <w:noProof/>
            </w:rPr>
          </w:pPr>
          <w:hyperlink w:anchor="_Toc535060568" w:history="1">
            <w:r w:rsidRPr="00A929E3">
              <w:rPr>
                <w:rStyle w:val="Hyperlink"/>
                <w:noProof/>
              </w:rPr>
              <w:t>An external or internal mediator will:</w:t>
            </w:r>
            <w:r>
              <w:rPr>
                <w:noProof/>
                <w:webHidden/>
              </w:rPr>
              <w:tab/>
            </w:r>
            <w:r>
              <w:rPr>
                <w:noProof/>
                <w:webHidden/>
              </w:rPr>
              <w:fldChar w:fldCharType="begin"/>
            </w:r>
            <w:r>
              <w:rPr>
                <w:noProof/>
                <w:webHidden/>
              </w:rPr>
              <w:instrText xml:space="preserve"> PAGEREF _Toc535060568 \h </w:instrText>
            </w:r>
            <w:r>
              <w:rPr>
                <w:noProof/>
                <w:webHidden/>
              </w:rPr>
            </w:r>
            <w:r>
              <w:rPr>
                <w:noProof/>
                <w:webHidden/>
              </w:rPr>
              <w:fldChar w:fldCharType="separate"/>
            </w:r>
            <w:r>
              <w:rPr>
                <w:noProof/>
                <w:webHidden/>
              </w:rPr>
              <w:t>7</w:t>
            </w:r>
            <w:r>
              <w:rPr>
                <w:noProof/>
                <w:webHidden/>
              </w:rPr>
              <w:fldChar w:fldCharType="end"/>
            </w:r>
          </w:hyperlink>
        </w:p>
        <w:p w14:paraId="6FB26F7F" w14:textId="0012B84B" w:rsidR="00A218CB" w:rsidRDefault="00A218CB">
          <w:pPr>
            <w:pStyle w:val="TOC3"/>
            <w:tabs>
              <w:tab w:val="right" w:leader="dot" w:pos="9016"/>
            </w:tabs>
            <w:rPr>
              <w:noProof/>
            </w:rPr>
          </w:pPr>
          <w:hyperlink w:anchor="_Toc535060569" w:history="1">
            <w:r w:rsidRPr="00A929E3">
              <w:rPr>
                <w:rStyle w:val="Hyperlink"/>
                <w:noProof/>
              </w:rPr>
              <w:t>Any investigator will:</w:t>
            </w:r>
            <w:r>
              <w:rPr>
                <w:noProof/>
                <w:webHidden/>
              </w:rPr>
              <w:tab/>
            </w:r>
            <w:r>
              <w:rPr>
                <w:noProof/>
                <w:webHidden/>
              </w:rPr>
              <w:fldChar w:fldCharType="begin"/>
            </w:r>
            <w:r>
              <w:rPr>
                <w:noProof/>
                <w:webHidden/>
              </w:rPr>
              <w:instrText xml:space="preserve"> PAGEREF _Toc535060569 \h </w:instrText>
            </w:r>
            <w:r>
              <w:rPr>
                <w:noProof/>
                <w:webHidden/>
              </w:rPr>
            </w:r>
            <w:r>
              <w:rPr>
                <w:noProof/>
                <w:webHidden/>
              </w:rPr>
              <w:fldChar w:fldCharType="separate"/>
            </w:r>
            <w:r>
              <w:rPr>
                <w:noProof/>
                <w:webHidden/>
              </w:rPr>
              <w:t>8</w:t>
            </w:r>
            <w:r>
              <w:rPr>
                <w:noProof/>
                <w:webHidden/>
              </w:rPr>
              <w:fldChar w:fldCharType="end"/>
            </w:r>
          </w:hyperlink>
        </w:p>
        <w:p w14:paraId="2B6C5CB0" w14:textId="28DFD490" w:rsidR="00A218CB" w:rsidRDefault="00A218CB">
          <w:pPr>
            <w:pStyle w:val="TOC2"/>
            <w:tabs>
              <w:tab w:val="right" w:leader="dot" w:pos="9016"/>
            </w:tabs>
            <w:rPr>
              <w:noProof/>
            </w:rPr>
          </w:pPr>
          <w:hyperlink w:anchor="_Toc535060570" w:history="1">
            <w:r w:rsidRPr="00A929E3">
              <w:rPr>
                <w:rStyle w:val="Hyperlink"/>
                <w:noProof/>
              </w:rPr>
              <w:t>Process</w:t>
            </w:r>
            <w:r>
              <w:rPr>
                <w:noProof/>
                <w:webHidden/>
              </w:rPr>
              <w:tab/>
            </w:r>
            <w:r>
              <w:rPr>
                <w:noProof/>
                <w:webHidden/>
              </w:rPr>
              <w:fldChar w:fldCharType="begin"/>
            </w:r>
            <w:r>
              <w:rPr>
                <w:noProof/>
                <w:webHidden/>
              </w:rPr>
              <w:instrText xml:space="preserve"> PAGEREF _Toc535060570 \h </w:instrText>
            </w:r>
            <w:r>
              <w:rPr>
                <w:noProof/>
                <w:webHidden/>
              </w:rPr>
            </w:r>
            <w:r>
              <w:rPr>
                <w:noProof/>
                <w:webHidden/>
              </w:rPr>
              <w:fldChar w:fldCharType="separate"/>
            </w:r>
            <w:r>
              <w:rPr>
                <w:noProof/>
                <w:webHidden/>
              </w:rPr>
              <w:t>8</w:t>
            </w:r>
            <w:r>
              <w:rPr>
                <w:noProof/>
                <w:webHidden/>
              </w:rPr>
              <w:fldChar w:fldCharType="end"/>
            </w:r>
          </w:hyperlink>
        </w:p>
        <w:p w14:paraId="772CA805" w14:textId="14ABC50B" w:rsidR="00A218CB" w:rsidRDefault="00A218CB">
          <w:pPr>
            <w:pStyle w:val="TOC2"/>
            <w:tabs>
              <w:tab w:val="right" w:leader="dot" w:pos="9016"/>
            </w:tabs>
            <w:rPr>
              <w:noProof/>
            </w:rPr>
          </w:pPr>
          <w:hyperlink r:id="rId10" w:anchor="_Toc535060571" w:history="1">
            <w:r w:rsidRPr="00A929E3">
              <w:rPr>
                <w:rStyle w:val="Hyperlink"/>
                <w:noProof/>
                <w:lang w:val="en-GB"/>
              </w:rPr>
              <w:t>Process (cont)</w:t>
            </w:r>
            <w:r>
              <w:rPr>
                <w:noProof/>
                <w:webHidden/>
              </w:rPr>
              <w:tab/>
            </w:r>
            <w:r>
              <w:rPr>
                <w:noProof/>
                <w:webHidden/>
              </w:rPr>
              <w:fldChar w:fldCharType="begin"/>
            </w:r>
            <w:r>
              <w:rPr>
                <w:noProof/>
                <w:webHidden/>
              </w:rPr>
              <w:instrText xml:space="preserve"> PAGEREF _Toc535060571 \h </w:instrText>
            </w:r>
            <w:r>
              <w:rPr>
                <w:noProof/>
                <w:webHidden/>
              </w:rPr>
            </w:r>
            <w:r>
              <w:rPr>
                <w:noProof/>
                <w:webHidden/>
              </w:rPr>
              <w:fldChar w:fldCharType="separate"/>
            </w:r>
            <w:r>
              <w:rPr>
                <w:noProof/>
                <w:webHidden/>
              </w:rPr>
              <w:t>9</w:t>
            </w:r>
            <w:r>
              <w:rPr>
                <w:noProof/>
                <w:webHidden/>
              </w:rPr>
              <w:fldChar w:fldCharType="end"/>
            </w:r>
          </w:hyperlink>
        </w:p>
        <w:p w14:paraId="0736D117" w14:textId="186F4366" w:rsidR="00A218CB" w:rsidRDefault="00A218CB">
          <w:pPr>
            <w:pStyle w:val="TOC3"/>
            <w:tabs>
              <w:tab w:val="right" w:leader="dot" w:pos="9016"/>
            </w:tabs>
            <w:rPr>
              <w:noProof/>
            </w:rPr>
          </w:pPr>
          <w:hyperlink w:anchor="_Toc535060572" w:history="1">
            <w:r w:rsidRPr="00A929E3">
              <w:rPr>
                <w:rStyle w:val="Hyperlink"/>
                <w:noProof/>
              </w:rPr>
              <w:t>Process in detail</w:t>
            </w:r>
            <w:r>
              <w:rPr>
                <w:noProof/>
                <w:webHidden/>
              </w:rPr>
              <w:tab/>
            </w:r>
            <w:r>
              <w:rPr>
                <w:noProof/>
                <w:webHidden/>
              </w:rPr>
              <w:fldChar w:fldCharType="begin"/>
            </w:r>
            <w:r>
              <w:rPr>
                <w:noProof/>
                <w:webHidden/>
              </w:rPr>
              <w:instrText xml:space="preserve"> PAGEREF _Toc535060572 \h </w:instrText>
            </w:r>
            <w:r>
              <w:rPr>
                <w:noProof/>
                <w:webHidden/>
              </w:rPr>
            </w:r>
            <w:r>
              <w:rPr>
                <w:noProof/>
                <w:webHidden/>
              </w:rPr>
              <w:fldChar w:fldCharType="separate"/>
            </w:r>
            <w:r>
              <w:rPr>
                <w:noProof/>
                <w:webHidden/>
              </w:rPr>
              <w:t>9</w:t>
            </w:r>
            <w:r>
              <w:rPr>
                <w:noProof/>
                <w:webHidden/>
              </w:rPr>
              <w:fldChar w:fldCharType="end"/>
            </w:r>
          </w:hyperlink>
        </w:p>
        <w:p w14:paraId="5D0009D7" w14:textId="6B9D848D" w:rsidR="00A218CB" w:rsidRDefault="00A218CB">
          <w:pPr>
            <w:pStyle w:val="TOC2"/>
            <w:tabs>
              <w:tab w:val="right" w:leader="dot" w:pos="9016"/>
            </w:tabs>
            <w:rPr>
              <w:noProof/>
            </w:rPr>
          </w:pPr>
          <w:hyperlink w:anchor="_Toc535060573" w:history="1">
            <w:r w:rsidRPr="00A929E3">
              <w:rPr>
                <w:rStyle w:val="Hyperlink"/>
                <w:noProof/>
              </w:rPr>
              <w:t>Definitions and acronyms</w:t>
            </w:r>
            <w:r>
              <w:rPr>
                <w:noProof/>
                <w:webHidden/>
              </w:rPr>
              <w:tab/>
            </w:r>
            <w:r>
              <w:rPr>
                <w:noProof/>
                <w:webHidden/>
              </w:rPr>
              <w:fldChar w:fldCharType="begin"/>
            </w:r>
            <w:r>
              <w:rPr>
                <w:noProof/>
                <w:webHidden/>
              </w:rPr>
              <w:instrText xml:space="preserve"> PAGEREF _Toc535060573 \h </w:instrText>
            </w:r>
            <w:r>
              <w:rPr>
                <w:noProof/>
                <w:webHidden/>
              </w:rPr>
            </w:r>
            <w:r>
              <w:rPr>
                <w:noProof/>
                <w:webHidden/>
              </w:rPr>
              <w:fldChar w:fldCharType="separate"/>
            </w:r>
            <w:r>
              <w:rPr>
                <w:noProof/>
                <w:webHidden/>
              </w:rPr>
              <w:t>10</w:t>
            </w:r>
            <w:r>
              <w:rPr>
                <w:noProof/>
                <w:webHidden/>
              </w:rPr>
              <w:fldChar w:fldCharType="end"/>
            </w:r>
          </w:hyperlink>
        </w:p>
        <w:p w14:paraId="65865691" w14:textId="4AC39CC7" w:rsidR="00A218CB" w:rsidRDefault="00A218CB">
          <w:pPr>
            <w:pStyle w:val="TOC2"/>
            <w:tabs>
              <w:tab w:val="right" w:leader="dot" w:pos="9016"/>
            </w:tabs>
            <w:rPr>
              <w:noProof/>
            </w:rPr>
          </w:pPr>
          <w:hyperlink w:anchor="_Toc535060574" w:history="1">
            <w:r w:rsidRPr="00A929E3">
              <w:rPr>
                <w:rStyle w:val="Hyperlink"/>
                <w:noProof/>
              </w:rPr>
              <w:t>References</w:t>
            </w:r>
            <w:r>
              <w:rPr>
                <w:noProof/>
                <w:webHidden/>
              </w:rPr>
              <w:tab/>
            </w:r>
            <w:r>
              <w:rPr>
                <w:noProof/>
                <w:webHidden/>
              </w:rPr>
              <w:fldChar w:fldCharType="begin"/>
            </w:r>
            <w:r>
              <w:rPr>
                <w:noProof/>
                <w:webHidden/>
              </w:rPr>
              <w:instrText xml:space="preserve"> PAGEREF _Toc535060574 \h </w:instrText>
            </w:r>
            <w:r>
              <w:rPr>
                <w:noProof/>
                <w:webHidden/>
              </w:rPr>
            </w:r>
            <w:r>
              <w:rPr>
                <w:noProof/>
                <w:webHidden/>
              </w:rPr>
              <w:fldChar w:fldCharType="separate"/>
            </w:r>
            <w:r>
              <w:rPr>
                <w:noProof/>
                <w:webHidden/>
              </w:rPr>
              <w:t>12</w:t>
            </w:r>
            <w:r>
              <w:rPr>
                <w:noProof/>
                <w:webHidden/>
              </w:rPr>
              <w:fldChar w:fldCharType="end"/>
            </w:r>
          </w:hyperlink>
        </w:p>
        <w:p w14:paraId="265A9752" w14:textId="44B15208" w:rsidR="00A218CB" w:rsidRDefault="00A218CB">
          <w:r>
            <w:rPr>
              <w:b/>
              <w:bCs/>
              <w:noProof/>
            </w:rPr>
            <w:fldChar w:fldCharType="end"/>
          </w:r>
        </w:p>
      </w:sdtContent>
    </w:sdt>
    <w:p w14:paraId="64CB7553" w14:textId="77777777" w:rsidR="00A218CB" w:rsidRDefault="00A218CB">
      <w:pPr>
        <w:spacing w:after="160" w:line="259" w:lineRule="auto"/>
        <w:rPr>
          <w:rFonts w:eastAsiaTheme="majorEastAsia" w:cstheme="majorBidi"/>
          <w:color w:val="808080" w:themeColor="background1" w:themeShade="80"/>
          <w:sz w:val="48"/>
          <w:szCs w:val="28"/>
          <w:u w:val="single"/>
        </w:rPr>
      </w:pPr>
      <w:r>
        <w:lastRenderedPageBreak/>
        <w:br w:type="page"/>
      </w:r>
    </w:p>
    <w:p w14:paraId="74344BE7" w14:textId="5DB43112" w:rsidR="00AA32CD" w:rsidRDefault="00AA32CD" w:rsidP="00D65990">
      <w:pPr>
        <w:pStyle w:val="Heading2"/>
      </w:pPr>
      <w:bookmarkStart w:id="3" w:name="_Toc535060555"/>
      <w:r>
        <w:lastRenderedPageBreak/>
        <w:t>Introduction</w:t>
      </w:r>
      <w:bookmarkEnd w:id="3"/>
    </w:p>
    <w:p w14:paraId="589F1030" w14:textId="29F6B6D0" w:rsidR="00AA32CD" w:rsidRDefault="00AA32CD" w:rsidP="00D65990">
      <w:r w:rsidRPr="00AF21AC">
        <w:t xml:space="preserve">AIHE endeavours to conduct its business in a way which encourages fair, equitable and non-discriminatory operational practices and equal opportunity for all. AIHE’s reputation and success depends on the professionalism displayed by its people. </w:t>
      </w:r>
    </w:p>
    <w:p w14:paraId="78D01191" w14:textId="2022888C" w:rsidR="00E76349" w:rsidRPr="00AF21AC" w:rsidRDefault="00E76349" w:rsidP="00D65990">
      <w:pPr>
        <w:pStyle w:val="Heading3"/>
      </w:pPr>
      <w:bookmarkStart w:id="4" w:name="_Toc535060556"/>
      <w:r>
        <w:t>Values</w:t>
      </w:r>
      <w:bookmarkEnd w:id="4"/>
    </w:p>
    <w:p w14:paraId="693CE337" w14:textId="3E3BE419" w:rsidR="00AA32CD" w:rsidRDefault="00AA32CD" w:rsidP="00D65990">
      <w:r w:rsidRPr="00AF21AC">
        <w:t>AIHE values its people and in doing so, it is AIHE’s endeavour to provide an environment that maximises the talent, potential and contribution of all people and which encourages equal opportunity for all.</w:t>
      </w:r>
    </w:p>
    <w:p w14:paraId="1AAA61C2" w14:textId="7D794FCF" w:rsidR="00E76349" w:rsidRPr="00AF21AC" w:rsidRDefault="00E76349" w:rsidP="00D65990">
      <w:pPr>
        <w:pStyle w:val="Heading3"/>
      </w:pPr>
      <w:bookmarkStart w:id="5" w:name="_Toc535060557"/>
      <w:r>
        <w:t>Diversity</w:t>
      </w:r>
      <w:bookmarkEnd w:id="5"/>
    </w:p>
    <w:p w14:paraId="5FE5B6C1" w14:textId="03EED70F" w:rsidR="00AA32CD" w:rsidRDefault="00AA32CD" w:rsidP="00D65990">
      <w:r w:rsidRPr="00AF21AC">
        <w:t xml:space="preserve">AIHE recognises that diversity in the workplace </w:t>
      </w:r>
      <w:r>
        <w:t xml:space="preserve">and learning environment </w:t>
      </w:r>
      <w:r w:rsidRPr="00AF21AC">
        <w:t xml:space="preserve">adds value to our business through different perspectives and experiences. The term diversity in the workplace </w:t>
      </w:r>
      <w:r>
        <w:t xml:space="preserve">and environment </w:t>
      </w:r>
      <w:r w:rsidRPr="00AF21AC">
        <w:t>means that people differ from each other and subsequently, they have a wide range of different attributes, needs, skills and experiences.</w:t>
      </w:r>
    </w:p>
    <w:p w14:paraId="7CBD120B" w14:textId="7AD7B2BC" w:rsidR="00246114" w:rsidRPr="00AF21AC" w:rsidRDefault="00246114" w:rsidP="00D65990">
      <w:pPr>
        <w:pStyle w:val="Heading3"/>
      </w:pPr>
      <w:bookmarkStart w:id="6" w:name="_Toc535060558"/>
      <w:r>
        <w:t>Bullying and Harassment</w:t>
      </w:r>
      <w:bookmarkEnd w:id="6"/>
      <w:r>
        <w:t xml:space="preserve"> </w:t>
      </w:r>
    </w:p>
    <w:p w14:paraId="79AE564F" w14:textId="77777777" w:rsidR="00461C55" w:rsidRDefault="00461C55" w:rsidP="00D65990">
      <w:r>
        <w:t>It is against the law to bully or harass a staff member or student.</w:t>
      </w:r>
    </w:p>
    <w:p w14:paraId="4AAC394F" w14:textId="1A48EC66" w:rsidR="00461C55" w:rsidRDefault="00461C55" w:rsidP="00D65990">
      <w:pPr>
        <w:rPr>
          <w:shd w:val="clear" w:color="auto" w:fill="FFFFFF"/>
        </w:rPr>
      </w:pPr>
      <w:r>
        <w:rPr>
          <w:shd w:val="clear" w:color="auto" w:fill="FFFFFF"/>
        </w:rPr>
        <w:t xml:space="preserve">Under discrimination law, it is unlawful to treat a person less favourably </w:t>
      </w:r>
      <w:proofErr w:type="gramStart"/>
      <w:r>
        <w:rPr>
          <w:shd w:val="clear" w:color="auto" w:fill="FFFFFF"/>
        </w:rPr>
        <w:t>on the basis of</w:t>
      </w:r>
      <w:proofErr w:type="gramEnd"/>
      <w:r>
        <w:rPr>
          <w:shd w:val="clear" w:color="auto" w:fill="FFFFFF"/>
        </w:rPr>
        <w:t xml:space="preserve"> particular protected attributes</w:t>
      </w:r>
      <w:r>
        <w:rPr>
          <w:shd w:val="clear" w:color="auto" w:fill="FFFFFF"/>
        </w:rPr>
        <w:t xml:space="preserve">. </w:t>
      </w:r>
      <w:r>
        <w:rPr>
          <w:shd w:val="clear" w:color="auto" w:fill="FFFFFF"/>
        </w:rPr>
        <w:t>Treating a person less favourably can include harassing or bullying a person.  The law also has specific provisions relating to sexual harassment, racial hatred and disability harassment.</w:t>
      </w:r>
    </w:p>
    <w:p w14:paraId="7AA1BF7F" w14:textId="7078C163" w:rsidR="00461C55" w:rsidRDefault="00461C55" w:rsidP="00D65990">
      <w:pPr>
        <w:pStyle w:val="Heading3"/>
        <w:rPr>
          <w:shd w:val="clear" w:color="auto" w:fill="FFFFFF"/>
        </w:rPr>
      </w:pPr>
      <w:bookmarkStart w:id="7" w:name="_Toc535060559"/>
      <w:r>
        <w:rPr>
          <w:shd w:val="clear" w:color="auto" w:fill="FFFFFF"/>
        </w:rPr>
        <w:t>Bullying</w:t>
      </w:r>
      <w:bookmarkEnd w:id="7"/>
      <w:r>
        <w:rPr>
          <w:shd w:val="clear" w:color="auto" w:fill="FFFFFF"/>
        </w:rPr>
        <w:t xml:space="preserve"> </w:t>
      </w:r>
    </w:p>
    <w:p w14:paraId="536E39C7" w14:textId="77777777" w:rsidR="00D65990" w:rsidRDefault="00461C55" w:rsidP="00D65990">
      <w:pPr>
        <w:rPr>
          <w:rFonts w:eastAsia="Times New Roman"/>
          <w:lang w:val="en-GB" w:eastAsia="en-GB"/>
        </w:rPr>
      </w:pPr>
      <w:r>
        <w:rPr>
          <w:shd w:val="clear" w:color="auto" w:fill="FFFFFF"/>
        </w:rPr>
        <w:t>T</w:t>
      </w:r>
      <w:r>
        <w:rPr>
          <w:shd w:val="clear" w:color="auto" w:fill="FFFFFF"/>
        </w:rPr>
        <w:t>he </w:t>
      </w:r>
      <w:r>
        <w:rPr>
          <w:rStyle w:val="Emphasis"/>
          <w:rFonts w:ascii="Arial" w:hAnsi="Arial" w:cs="Arial"/>
          <w:color w:val="000000"/>
          <w:sz w:val="21"/>
          <w:szCs w:val="21"/>
          <w:shd w:val="clear" w:color="auto" w:fill="FFFFFF"/>
        </w:rPr>
        <w:t>Fair Work Amendment Act 2013 </w:t>
      </w:r>
      <w:r>
        <w:rPr>
          <w:shd w:val="clear" w:color="auto" w:fill="FFFFFF"/>
        </w:rPr>
        <w:t>defines workplace bullying as repeated unreasonable behaviour by an individual towards a worker which creates a risk to health and safety</w:t>
      </w:r>
      <w:r w:rsidR="00D65990">
        <w:rPr>
          <w:shd w:val="clear" w:color="auto" w:fill="FFFFFF"/>
        </w:rPr>
        <w:t>. B</w:t>
      </w:r>
      <w:proofErr w:type="spellStart"/>
      <w:r w:rsidRPr="00461C55">
        <w:rPr>
          <w:rFonts w:eastAsia="Times New Roman"/>
          <w:lang w:val="en-GB" w:eastAsia="en-GB"/>
        </w:rPr>
        <w:t>ehaviour</w:t>
      </w:r>
      <w:proofErr w:type="spellEnd"/>
      <w:r w:rsidRPr="00461C55">
        <w:rPr>
          <w:rFonts w:eastAsia="Times New Roman"/>
          <w:lang w:val="en-GB" w:eastAsia="en-GB"/>
        </w:rPr>
        <w:t xml:space="preserve"> can range from obvious verbal or physical assault to subtle psychological abuse. </w:t>
      </w:r>
    </w:p>
    <w:p w14:paraId="37FF23EC" w14:textId="77777777" w:rsidR="00D65990" w:rsidRDefault="00461C55" w:rsidP="00D65990">
      <w:pPr>
        <w:rPr>
          <w:lang w:val="en-GB" w:eastAsia="en-GB"/>
        </w:rPr>
      </w:pPr>
      <w:r w:rsidRPr="00461C55">
        <w:rPr>
          <w:lang w:val="en-GB" w:eastAsia="en-GB"/>
        </w:rPr>
        <w:t>It can include</w:t>
      </w:r>
    </w:p>
    <w:p w14:paraId="357165BE" w14:textId="0DA67608" w:rsidR="00461C55" w:rsidRPr="00D65990" w:rsidRDefault="00461C55" w:rsidP="004A5A1C">
      <w:pPr>
        <w:pStyle w:val="ListParagraph"/>
        <w:numPr>
          <w:ilvl w:val="0"/>
          <w:numId w:val="26"/>
        </w:numPr>
      </w:pPr>
      <w:r w:rsidRPr="00D65990">
        <w:t>physical or verbal abuse</w:t>
      </w:r>
      <w:r w:rsidR="00D65990" w:rsidRPr="00D65990">
        <w:t xml:space="preserve"> via text, email or face to face.</w:t>
      </w:r>
    </w:p>
    <w:p w14:paraId="5A58EF08" w14:textId="77777777" w:rsidR="00461C55" w:rsidRPr="00D65990" w:rsidRDefault="00461C55" w:rsidP="004A5A1C">
      <w:pPr>
        <w:pStyle w:val="ListParagraph"/>
        <w:numPr>
          <w:ilvl w:val="0"/>
          <w:numId w:val="26"/>
        </w:numPr>
      </w:pPr>
      <w:r w:rsidRPr="00D65990">
        <w:t>yelling, screaming or offensive language</w:t>
      </w:r>
    </w:p>
    <w:p w14:paraId="20D6EAE9" w14:textId="77777777" w:rsidR="00461C55" w:rsidRPr="00D65990" w:rsidRDefault="00461C55" w:rsidP="004A5A1C">
      <w:pPr>
        <w:pStyle w:val="ListParagraph"/>
        <w:numPr>
          <w:ilvl w:val="0"/>
          <w:numId w:val="26"/>
        </w:numPr>
      </w:pPr>
      <w:r w:rsidRPr="00D65990">
        <w:t>excluding or isolating employees</w:t>
      </w:r>
    </w:p>
    <w:p w14:paraId="6FFEC0C9" w14:textId="77777777" w:rsidR="00461C55" w:rsidRPr="00D65990" w:rsidRDefault="00461C55" w:rsidP="004A5A1C">
      <w:pPr>
        <w:pStyle w:val="ListParagraph"/>
        <w:numPr>
          <w:ilvl w:val="0"/>
          <w:numId w:val="26"/>
        </w:numPr>
      </w:pPr>
      <w:r w:rsidRPr="00D65990">
        <w:t>psychological harassment</w:t>
      </w:r>
    </w:p>
    <w:p w14:paraId="1B36DE8D" w14:textId="77777777" w:rsidR="00461C55" w:rsidRPr="00D65990" w:rsidRDefault="00461C55" w:rsidP="004A5A1C">
      <w:pPr>
        <w:pStyle w:val="ListParagraph"/>
        <w:numPr>
          <w:ilvl w:val="0"/>
          <w:numId w:val="26"/>
        </w:numPr>
      </w:pPr>
      <w:r w:rsidRPr="00D65990">
        <w:t>intimidation</w:t>
      </w:r>
    </w:p>
    <w:p w14:paraId="230480B2" w14:textId="77777777" w:rsidR="00461C55" w:rsidRPr="00D65990" w:rsidRDefault="00461C55" w:rsidP="004A5A1C">
      <w:pPr>
        <w:pStyle w:val="ListParagraph"/>
        <w:numPr>
          <w:ilvl w:val="0"/>
          <w:numId w:val="26"/>
        </w:numPr>
      </w:pPr>
      <w:r w:rsidRPr="00D65990">
        <w:t>assigning meaningless tasks unrelated to the job</w:t>
      </w:r>
    </w:p>
    <w:p w14:paraId="7EC9EC59" w14:textId="77777777" w:rsidR="00461C55" w:rsidRPr="00D65990" w:rsidRDefault="00461C55" w:rsidP="004A5A1C">
      <w:pPr>
        <w:pStyle w:val="ListParagraph"/>
        <w:numPr>
          <w:ilvl w:val="0"/>
          <w:numId w:val="26"/>
        </w:numPr>
      </w:pPr>
      <w:r w:rsidRPr="00D65990">
        <w:lastRenderedPageBreak/>
        <w:t>giving employees impossible jobs</w:t>
      </w:r>
    </w:p>
    <w:p w14:paraId="237D21AC" w14:textId="77777777" w:rsidR="00461C55" w:rsidRPr="00D65990" w:rsidRDefault="00461C55" w:rsidP="004A5A1C">
      <w:pPr>
        <w:pStyle w:val="ListParagraph"/>
        <w:numPr>
          <w:ilvl w:val="0"/>
          <w:numId w:val="26"/>
        </w:numPr>
      </w:pPr>
      <w:r w:rsidRPr="00D65990">
        <w:t xml:space="preserve">deliberately changed work rosters to inconvenience </w:t>
      </w:r>
      <w:proofErr w:type="gramStart"/>
      <w:r w:rsidRPr="00D65990">
        <w:t>particular employees</w:t>
      </w:r>
      <w:proofErr w:type="gramEnd"/>
    </w:p>
    <w:p w14:paraId="12818965" w14:textId="77777777" w:rsidR="00461C55" w:rsidRPr="00D65990" w:rsidRDefault="00461C55" w:rsidP="004A5A1C">
      <w:pPr>
        <w:pStyle w:val="ListParagraph"/>
        <w:numPr>
          <w:ilvl w:val="0"/>
          <w:numId w:val="26"/>
        </w:numPr>
      </w:pPr>
      <w:r w:rsidRPr="00D65990">
        <w:t>undermining work performance by deliberately withholding information vital for effective work performance.</w:t>
      </w:r>
    </w:p>
    <w:p w14:paraId="4710AD4D" w14:textId="38687478" w:rsidR="00461C55" w:rsidRDefault="00461C55" w:rsidP="00D65990">
      <w:pPr>
        <w:pStyle w:val="Heading3"/>
        <w:rPr>
          <w:shd w:val="clear" w:color="auto" w:fill="FFFFFF"/>
        </w:rPr>
      </w:pPr>
      <w:bookmarkStart w:id="8" w:name="_Toc535060560"/>
      <w:r>
        <w:rPr>
          <w:shd w:val="clear" w:color="auto" w:fill="FFFFFF"/>
        </w:rPr>
        <w:t>Harassment can include, but is not exclusive to:</w:t>
      </w:r>
      <w:bookmarkEnd w:id="8"/>
    </w:p>
    <w:p w14:paraId="106725EC" w14:textId="77777777" w:rsidR="00461C55" w:rsidRPr="00D65990" w:rsidRDefault="00461C55" w:rsidP="004A5A1C">
      <w:pPr>
        <w:pStyle w:val="ListParagraph"/>
        <w:numPr>
          <w:ilvl w:val="0"/>
          <w:numId w:val="25"/>
        </w:numPr>
      </w:pPr>
      <w:r w:rsidRPr="00D65990">
        <w:t xml:space="preserve">telling insulting jokes about </w:t>
      </w:r>
      <w:proofErr w:type="gramStart"/>
      <w:r w:rsidRPr="00D65990">
        <w:t>particular racial</w:t>
      </w:r>
      <w:proofErr w:type="gramEnd"/>
      <w:r w:rsidRPr="00D65990">
        <w:t xml:space="preserve"> groups</w:t>
      </w:r>
    </w:p>
    <w:p w14:paraId="60268FEC" w14:textId="77777777" w:rsidR="00461C55" w:rsidRPr="00D65990" w:rsidRDefault="00461C55" w:rsidP="004A5A1C">
      <w:pPr>
        <w:pStyle w:val="ListParagraph"/>
        <w:numPr>
          <w:ilvl w:val="0"/>
          <w:numId w:val="25"/>
        </w:numPr>
      </w:pPr>
      <w:r w:rsidRPr="00D65990">
        <w:t>sending explicit or sexually suggestive emails or text messages</w:t>
      </w:r>
    </w:p>
    <w:p w14:paraId="426C2B9F" w14:textId="77777777" w:rsidR="00461C55" w:rsidRPr="00D65990" w:rsidRDefault="00461C55" w:rsidP="004A5A1C">
      <w:pPr>
        <w:pStyle w:val="ListParagraph"/>
        <w:numPr>
          <w:ilvl w:val="0"/>
          <w:numId w:val="25"/>
        </w:numPr>
      </w:pPr>
      <w:r w:rsidRPr="00D65990">
        <w:t>displaying racially offensive or pornographic posters or screen savers</w:t>
      </w:r>
    </w:p>
    <w:p w14:paraId="4AD25943" w14:textId="77777777" w:rsidR="00461C55" w:rsidRPr="00D65990" w:rsidRDefault="00461C55" w:rsidP="004A5A1C">
      <w:pPr>
        <w:pStyle w:val="ListParagraph"/>
        <w:numPr>
          <w:ilvl w:val="0"/>
          <w:numId w:val="25"/>
        </w:numPr>
      </w:pPr>
      <w:r w:rsidRPr="00D65990">
        <w:t>making derogatory comments or taunts about a person’s disability, or</w:t>
      </w:r>
    </w:p>
    <w:p w14:paraId="02B74BC4" w14:textId="0BEE9B10" w:rsidR="00461C55" w:rsidRPr="00D65990" w:rsidRDefault="00461C55" w:rsidP="004A5A1C">
      <w:pPr>
        <w:pStyle w:val="ListParagraph"/>
        <w:numPr>
          <w:ilvl w:val="0"/>
          <w:numId w:val="25"/>
        </w:numPr>
      </w:pPr>
      <w:r w:rsidRPr="00D65990">
        <w:t>asking intrusive questions about someone’s personal life, including his or her sex life</w:t>
      </w:r>
    </w:p>
    <w:p w14:paraId="5BBF79D3" w14:textId="4F751711" w:rsidR="00461C55" w:rsidRPr="00D65990" w:rsidRDefault="00461C55" w:rsidP="004A5A1C">
      <w:pPr>
        <w:pStyle w:val="ListParagraph"/>
        <w:numPr>
          <w:ilvl w:val="0"/>
          <w:numId w:val="25"/>
        </w:numPr>
      </w:pPr>
      <w:r w:rsidRPr="00D65990">
        <w:t>making comments about an individual in a bullying or harassing way where it the purpose is to offend.</w:t>
      </w:r>
    </w:p>
    <w:p w14:paraId="0AA0FB09" w14:textId="1C7E123C" w:rsidR="00AA32CD" w:rsidRPr="00D65990" w:rsidRDefault="00AA32CD" w:rsidP="00D65990">
      <w:r w:rsidRPr="00D65990">
        <w:t xml:space="preserve">AIHE will not tolerate any form of bullying in the workplace or learning environment. </w:t>
      </w:r>
    </w:p>
    <w:p w14:paraId="40366EF3" w14:textId="7C047933" w:rsidR="00461C55" w:rsidRDefault="00461C55" w:rsidP="00D65990">
      <w:pPr>
        <w:pStyle w:val="Heading3"/>
      </w:pPr>
      <w:bookmarkStart w:id="9" w:name="_Toc535060561"/>
      <w:r>
        <w:t>Discrimination</w:t>
      </w:r>
      <w:bookmarkEnd w:id="9"/>
    </w:p>
    <w:p w14:paraId="11F77C55" w14:textId="0338F3A1" w:rsidR="00461C55" w:rsidRPr="00461C55" w:rsidRDefault="00461C55" w:rsidP="00D65990">
      <w:r w:rsidRPr="00461C55">
        <w:t>It is against the law to discriminate for any reason including d</w:t>
      </w:r>
      <w:r w:rsidRPr="00461C55">
        <w:t xml:space="preserve">iscrimination </w:t>
      </w:r>
      <w:proofErr w:type="gramStart"/>
      <w:r w:rsidRPr="00461C55">
        <w:t>on the basis of</w:t>
      </w:r>
      <w:proofErr w:type="gramEnd"/>
      <w:r w:rsidRPr="00461C55">
        <w:t xml:space="preserve"> </w:t>
      </w:r>
      <w:r w:rsidRPr="00461C55">
        <w:t xml:space="preserve">age, </w:t>
      </w:r>
      <w:r w:rsidRPr="00461C55">
        <w:t>race, colour, sex, religion, political opinion, national extraction, social origin, age, medical record, criminal record, marital or relationship status, impairment, mental, intellectual or psychiatric disability, physical disability, nationality, sexual orientation, and trade union activity.</w:t>
      </w:r>
      <w:r w:rsidRPr="00461C55">
        <w:rPr>
          <w:shd w:val="clear" w:color="auto" w:fill="FFFFFF"/>
        </w:rPr>
        <w:t xml:space="preserve"> </w:t>
      </w:r>
      <w:r w:rsidRPr="00461C55">
        <w:rPr>
          <w:shd w:val="clear" w:color="auto" w:fill="FFFFFF"/>
        </w:rPr>
        <w:t>physical, intellectual, psychiatric, sensory, neurological or learning disability, physical disfigurement, disorder, illness or disease that affects thought processes, perception of reality, emotions or judgement, or results in disturbed behaviour, and presence in body of organisms causing or capable of causing disease or illness (eg, HIV virus).</w:t>
      </w:r>
      <w:r w:rsidRPr="00461C55">
        <w:t xml:space="preserve"> </w:t>
      </w:r>
    </w:p>
    <w:p w14:paraId="5E698319" w14:textId="77777777" w:rsidR="00461C55" w:rsidRPr="00461C55" w:rsidRDefault="00461C55" w:rsidP="00D65990">
      <w:r w:rsidRPr="00461C55">
        <w:t>Racial hatred, defined as a public act/s likely to offend, insult, humiliate or intimidate</w:t>
      </w:r>
      <w:r w:rsidRPr="00461C55">
        <w:rPr>
          <w:rStyle w:val="Strong"/>
          <w:color w:val="000000"/>
        </w:rPr>
        <w:t> </w:t>
      </w:r>
      <w:proofErr w:type="gramStart"/>
      <w:r w:rsidRPr="00461C55">
        <w:t>on the basis of</w:t>
      </w:r>
      <w:proofErr w:type="gramEnd"/>
      <w:r w:rsidRPr="00461C55">
        <w:t xml:space="preserve"> race, is also prohibited under this Act unless an exemption applies.</w:t>
      </w:r>
    </w:p>
    <w:p w14:paraId="43888FF0" w14:textId="77777777" w:rsidR="00461C55" w:rsidRDefault="00461C55" w:rsidP="00D65990">
      <w:r>
        <w:t xml:space="preserve">Also covers discrimination </w:t>
      </w:r>
      <w:proofErr w:type="gramStart"/>
      <w:r>
        <w:t>on the basis of</w:t>
      </w:r>
      <w:proofErr w:type="gramEnd"/>
      <w:r>
        <w:t xml:space="preserve"> the imputation of one of the above grounds.</w:t>
      </w:r>
    </w:p>
    <w:p w14:paraId="35B21686" w14:textId="5A984FFF" w:rsidR="00461C55" w:rsidRPr="00AF21AC" w:rsidRDefault="00461C55" w:rsidP="00D65990">
      <w:pPr>
        <w:pBdr>
          <w:top w:val="single" w:sz="4" w:space="1" w:color="auto"/>
          <w:left w:val="single" w:sz="4" w:space="4" w:color="auto"/>
          <w:bottom w:val="single" w:sz="4" w:space="1" w:color="auto"/>
          <w:right w:val="single" w:sz="4" w:space="4" w:color="auto"/>
        </w:pBdr>
      </w:pPr>
      <w:r>
        <w:t xml:space="preserve">See </w:t>
      </w:r>
      <w:r w:rsidRPr="00461C55">
        <w:t>https://www.humanrights.gov.au/employers/good-practice-good-business-factsheets/quick-guide-australian-discrimination-laws</w:t>
      </w:r>
    </w:p>
    <w:p w14:paraId="0FC62F63" w14:textId="77777777" w:rsidR="00461C55" w:rsidRDefault="00AA32CD" w:rsidP="00D65990">
      <w:r w:rsidRPr="00AF21AC">
        <w:t>A</w:t>
      </w:r>
      <w:r>
        <w:t>s such, it is essential that</w:t>
      </w:r>
      <w:r w:rsidRPr="00AF21AC">
        <w:t xml:space="preserve"> AIHE</w:t>
      </w:r>
      <w:r>
        <w:t xml:space="preserve"> students </w:t>
      </w:r>
      <w:r w:rsidRPr="00AF21AC">
        <w:t xml:space="preserve">understand the obligations and implications of the current legislation and comply with the letter and spirit of the law. </w:t>
      </w:r>
    </w:p>
    <w:p w14:paraId="5CCB317B" w14:textId="350D78BD" w:rsidR="00AA32CD" w:rsidRDefault="00AA32CD" w:rsidP="00D65990">
      <w:r w:rsidRPr="00AF21AC">
        <w:lastRenderedPageBreak/>
        <w:t xml:space="preserve">As stated in </w:t>
      </w:r>
      <w:hyperlink r:id="rId11" w:history="1">
        <w:r w:rsidR="00D65990">
          <w:t xml:space="preserve">this </w:t>
        </w:r>
        <w:r w:rsidRPr="00AF21AC">
          <w:t>Policy</w:t>
        </w:r>
      </w:hyperlink>
      <w:r w:rsidRPr="00AF21AC">
        <w:t xml:space="preserve">, the organisation expects all people to display appropriate behaviour at all times and unacceptable conduct will not be tolerated. There will be disciplinary consequences for any </w:t>
      </w:r>
      <w:r>
        <w:t>student who engages in inappropriate behaviour.</w:t>
      </w:r>
    </w:p>
    <w:p w14:paraId="4DB718C0" w14:textId="77777777" w:rsidR="00461C55" w:rsidRPr="00AF21AC" w:rsidRDefault="00461C55" w:rsidP="00D65990"/>
    <w:p w14:paraId="7D9B5B5B" w14:textId="77777777" w:rsidR="00AA32CD" w:rsidRPr="002E64F9" w:rsidRDefault="00AA32CD" w:rsidP="00D65990">
      <w:pPr>
        <w:pStyle w:val="Heading2"/>
      </w:pPr>
      <w:bookmarkStart w:id="10" w:name="_Toc518572460"/>
      <w:bookmarkStart w:id="11" w:name="_Toc523141808"/>
      <w:bookmarkStart w:id="12" w:name="_Toc535060562"/>
      <w:r w:rsidRPr="002E64F9">
        <w:t>Purpose</w:t>
      </w:r>
      <w:bookmarkEnd w:id="10"/>
      <w:bookmarkEnd w:id="11"/>
      <w:bookmarkEnd w:id="12"/>
      <w:r w:rsidRPr="002E64F9">
        <w:t xml:space="preserve"> </w:t>
      </w:r>
    </w:p>
    <w:p w14:paraId="4C0CA54D" w14:textId="7A4E65F6" w:rsidR="00AA32CD" w:rsidRDefault="00AA32CD" w:rsidP="00D65990">
      <w:r>
        <w:t xml:space="preserve">Every </w:t>
      </w:r>
      <w:r w:rsidR="00246114">
        <w:t>staff member and student</w:t>
      </w:r>
      <w:r>
        <w:t xml:space="preserve"> </w:t>
      </w:r>
      <w:proofErr w:type="gramStart"/>
      <w:r>
        <w:t>has</w:t>
      </w:r>
      <w:proofErr w:type="gramEnd"/>
      <w:r>
        <w:t xml:space="preserve"> a right not to be bullied or harassed at work. There are national anti-bullying laws and state or territory health and safety bodies who can assist workers who believe they have been bullied, harassed or discriminated against.</w:t>
      </w:r>
      <w:r>
        <w:rPr>
          <w:rStyle w:val="FootnoteReference"/>
        </w:rPr>
        <w:footnoteReference w:id="1"/>
      </w:r>
    </w:p>
    <w:p w14:paraId="1C2E5377" w14:textId="740D2403" w:rsidR="00AA32CD" w:rsidRDefault="00AA32CD" w:rsidP="00D65990">
      <w:r w:rsidRPr="00ED0C3C">
        <w:t xml:space="preserve">The intent of this policy is that all </w:t>
      </w:r>
      <w:r w:rsidR="00246114">
        <w:t>students and staff</w:t>
      </w:r>
      <w:r w:rsidRPr="00ED0C3C">
        <w:t xml:space="preserve"> will have one </w:t>
      </w:r>
      <w:r>
        <w:t>policy</w:t>
      </w:r>
      <w:r w:rsidRPr="00ED0C3C">
        <w:t xml:space="preserve"> to refer to, for </w:t>
      </w:r>
      <w:r>
        <w:t>understanding the law in terms of</w:t>
      </w:r>
      <w:r w:rsidRPr="002B7018">
        <w:t xml:space="preserve"> </w:t>
      </w:r>
      <w:r>
        <w:t xml:space="preserve">bullying, harassment and discrimination and its application within </w:t>
      </w:r>
      <w:r w:rsidR="00246114">
        <w:t>AIHE and the Clinical workplace</w:t>
      </w:r>
      <w:r>
        <w:t xml:space="preserve">. </w:t>
      </w:r>
    </w:p>
    <w:p w14:paraId="3844C390" w14:textId="1818279F" w:rsidR="00AA32CD" w:rsidRDefault="00AA32CD" w:rsidP="00D65990">
      <w:r>
        <w:t>The i</w:t>
      </w:r>
      <w:r w:rsidRPr="00ED0C3C">
        <w:t>mplementation</w:t>
      </w:r>
      <w:r>
        <w:t xml:space="preserve"> of this policy</w:t>
      </w:r>
      <w:r w:rsidRPr="00ED0C3C">
        <w:t xml:space="preserve"> </w:t>
      </w:r>
      <w:r>
        <w:t xml:space="preserve">supports the Vision, Mission, Values and Aspiration within the scope of the </w:t>
      </w:r>
      <w:r w:rsidR="00246114">
        <w:t>AIHE’s Code of Conduct</w:t>
      </w:r>
      <w:r>
        <w:t xml:space="preserve"> which guides </w:t>
      </w:r>
      <w:r w:rsidR="00246114">
        <w:t>student behaviour</w:t>
      </w:r>
      <w:r>
        <w:t>.</w:t>
      </w:r>
    </w:p>
    <w:p w14:paraId="410F4228" w14:textId="77777777" w:rsidR="00AA32CD" w:rsidRDefault="00AA32CD" w:rsidP="00A218CB">
      <w:pPr>
        <w:pStyle w:val="Heading3"/>
      </w:pPr>
      <w:bookmarkStart w:id="13" w:name="_Toc518572461"/>
      <w:bookmarkStart w:id="14" w:name="_Toc523141809"/>
      <w:bookmarkStart w:id="15" w:name="_Toc535060563"/>
      <w:r>
        <w:t>Scope</w:t>
      </w:r>
      <w:bookmarkEnd w:id="13"/>
      <w:bookmarkEnd w:id="14"/>
      <w:bookmarkEnd w:id="15"/>
    </w:p>
    <w:p w14:paraId="0169C004" w14:textId="2AAA6E31" w:rsidR="00AA32CD" w:rsidRDefault="00AA32CD" w:rsidP="00D65990">
      <w:r>
        <w:t xml:space="preserve">This policy applies to all </w:t>
      </w:r>
      <w:r w:rsidR="00246114">
        <w:t>students, staff and volunteers</w:t>
      </w:r>
      <w:r>
        <w:t xml:space="preserve"> across all levels within </w:t>
      </w:r>
      <w:r w:rsidR="00246114">
        <w:t>AIHE</w:t>
      </w:r>
      <w:r>
        <w:t xml:space="preserve"> to support the delivery of best practice in terms of ensuring there is no discrimination, bullying or harassment </w:t>
      </w:r>
      <w:r w:rsidR="00246114">
        <w:t>onsite of offsite or at clinical placement</w:t>
      </w:r>
      <w:r>
        <w:t xml:space="preserve">. </w:t>
      </w:r>
    </w:p>
    <w:p w14:paraId="50F817DE" w14:textId="77777777" w:rsidR="00AA32CD" w:rsidRDefault="00AA32CD" w:rsidP="004A5A1C">
      <w:pPr>
        <w:pStyle w:val="Heading2"/>
      </w:pPr>
      <w:bookmarkStart w:id="16" w:name="_Toc518572462"/>
      <w:bookmarkStart w:id="17" w:name="_Toc523141810"/>
      <w:bookmarkStart w:id="18" w:name="_Toc535060564"/>
      <w:r>
        <w:t>Policy</w:t>
      </w:r>
      <w:bookmarkEnd w:id="16"/>
      <w:bookmarkEnd w:id="17"/>
      <w:bookmarkEnd w:id="18"/>
    </w:p>
    <w:p w14:paraId="58B88540" w14:textId="125A6905" w:rsidR="00AA32CD" w:rsidRPr="004A5A1C" w:rsidRDefault="00246114" w:rsidP="004A5A1C">
      <w:pPr>
        <w:pStyle w:val="ListParagraph"/>
      </w:pPr>
      <w:r w:rsidRPr="004A5A1C">
        <w:t>AIHE</w:t>
      </w:r>
      <w:r w:rsidR="00AA32CD" w:rsidRPr="004A5A1C">
        <w:t xml:space="preserve"> is committed to supporting those who work within </w:t>
      </w:r>
      <w:r w:rsidRPr="004A5A1C">
        <w:t>AIHE</w:t>
      </w:r>
      <w:r w:rsidR="00AA32CD" w:rsidRPr="004A5A1C">
        <w:t xml:space="preserve"> by providing a safe place of work for all and is committed, to taking all reasonable steps to prevent any form of discrimination, bullying or harassment within the Society.</w:t>
      </w:r>
    </w:p>
    <w:p w14:paraId="39DCD93E" w14:textId="15AFD39C" w:rsidR="00AA32CD" w:rsidRPr="004A5A1C" w:rsidRDefault="00AA32CD" w:rsidP="004A5A1C">
      <w:pPr>
        <w:pStyle w:val="ListParagraph"/>
      </w:pPr>
      <w:r w:rsidRPr="004A5A1C">
        <w:t xml:space="preserve">It is expected that all </w:t>
      </w:r>
      <w:r w:rsidR="00246114" w:rsidRPr="004A5A1C">
        <w:t>students and staff</w:t>
      </w:r>
      <w:r w:rsidRPr="004A5A1C">
        <w:t xml:space="preserve"> within </w:t>
      </w:r>
      <w:r w:rsidR="00246114" w:rsidRPr="004A5A1C">
        <w:t xml:space="preserve">AIHE </w:t>
      </w:r>
      <w:r w:rsidRPr="004A5A1C">
        <w:t xml:space="preserve">will conduct themselves professionally, consistent with the ethos and values of </w:t>
      </w:r>
      <w:r w:rsidR="00246114" w:rsidRPr="004A5A1C">
        <w:t>AIHE</w:t>
      </w:r>
      <w:r w:rsidRPr="004A5A1C">
        <w:t xml:space="preserve"> and act in a manner consistent with the mission shared by </w:t>
      </w:r>
      <w:r w:rsidR="00246114" w:rsidRPr="004A5A1C">
        <w:t>AIHE</w:t>
      </w:r>
      <w:r w:rsidRPr="004A5A1C">
        <w:t xml:space="preserve"> to ensure the implementation of this policy.</w:t>
      </w:r>
    </w:p>
    <w:p w14:paraId="6886F610" w14:textId="643C515E" w:rsidR="00AA32CD" w:rsidRPr="004A5A1C" w:rsidRDefault="00AA32CD" w:rsidP="004A5A1C">
      <w:pPr>
        <w:pStyle w:val="ListParagraph"/>
      </w:pPr>
      <w:r w:rsidRPr="004A5A1C">
        <w:t xml:space="preserve">Workplace discrimination is contrary to </w:t>
      </w:r>
      <w:r w:rsidR="00246114" w:rsidRPr="004A5A1C">
        <w:t>AIHE’s</w:t>
      </w:r>
      <w:r w:rsidRPr="004A5A1C">
        <w:t xml:space="preserve"> expectations about </w:t>
      </w:r>
      <w:r w:rsidR="00246114" w:rsidRPr="004A5A1C">
        <w:t>student</w:t>
      </w:r>
      <w:r w:rsidRPr="004A5A1C">
        <w:t xml:space="preserve"> conduct, which are outlined in </w:t>
      </w:r>
      <w:r w:rsidR="00246114" w:rsidRPr="004A5A1C">
        <w:t>the</w:t>
      </w:r>
      <w:r w:rsidRPr="004A5A1C">
        <w:t xml:space="preserve"> Code of Conduct. </w:t>
      </w:r>
    </w:p>
    <w:p w14:paraId="1C9ABC26" w14:textId="445C6863" w:rsidR="00AA32CD" w:rsidRPr="004A5A1C" w:rsidRDefault="00AA32CD" w:rsidP="004A5A1C">
      <w:pPr>
        <w:pStyle w:val="ListParagraph"/>
      </w:pPr>
      <w:r w:rsidRPr="004A5A1C">
        <w:lastRenderedPageBreak/>
        <w:t xml:space="preserve">It is expected that reasonable management action may be necessary as part of the implementation of </w:t>
      </w:r>
      <w:r w:rsidR="00246114" w:rsidRPr="004A5A1C">
        <w:t>this policy</w:t>
      </w:r>
      <w:r w:rsidRPr="004A5A1C">
        <w:t xml:space="preserve">. </w:t>
      </w:r>
    </w:p>
    <w:p w14:paraId="7730CCB3" w14:textId="0CBD92F1" w:rsidR="00AA32CD" w:rsidRPr="004A5A1C" w:rsidRDefault="00246114" w:rsidP="004A5A1C">
      <w:pPr>
        <w:pStyle w:val="ListParagraph"/>
      </w:pPr>
      <w:r w:rsidRPr="004A5A1C">
        <w:t>AIHE</w:t>
      </w:r>
      <w:r w:rsidR="00AA32CD" w:rsidRPr="004A5A1C">
        <w:t xml:space="preserve"> will make every reasonable effort to promptly and completely address and correct any harassment, bullying or discrimination that may occur through an investigation process. </w:t>
      </w:r>
    </w:p>
    <w:p w14:paraId="2629F97F" w14:textId="21C84AA9" w:rsidR="00AA32CD" w:rsidRPr="004A5A1C" w:rsidRDefault="00246114" w:rsidP="004A5A1C">
      <w:pPr>
        <w:pStyle w:val="ListParagraph"/>
      </w:pPr>
      <w:r w:rsidRPr="004A5A1C">
        <w:t>Staff and students have</w:t>
      </w:r>
      <w:r w:rsidR="00AA32CD" w:rsidRPr="004A5A1C">
        <w:t xml:space="preserve"> the right to exercise their rights in raising a concern related to their work</w:t>
      </w:r>
      <w:r w:rsidRPr="004A5A1C">
        <w:t xml:space="preserve"> or study</w:t>
      </w:r>
      <w:r w:rsidR="00AA32CD" w:rsidRPr="004A5A1C">
        <w:t xml:space="preserve">, and/or accessing grievance procedures. </w:t>
      </w:r>
      <w:r w:rsidRPr="004A5A1C">
        <w:t xml:space="preserve">This policy </w:t>
      </w:r>
      <w:r w:rsidR="00A218CB" w:rsidRPr="004A5A1C">
        <w:t>addresses</w:t>
      </w:r>
      <w:r w:rsidR="00AA32CD" w:rsidRPr="004A5A1C">
        <w:t xml:space="preserve"> expectation</w:t>
      </w:r>
      <w:r w:rsidRPr="004A5A1C">
        <w:t>s</w:t>
      </w:r>
      <w:r w:rsidR="00AA32CD" w:rsidRPr="004A5A1C">
        <w:t xml:space="preserve"> and procedures for managing grievances, as well as discrimination, harassment and bullying, and expectations about conduct. These resources are available on the </w:t>
      </w:r>
      <w:r w:rsidRPr="004A5A1C">
        <w:t>web.</w:t>
      </w:r>
    </w:p>
    <w:p w14:paraId="33554A64" w14:textId="59F1979B" w:rsidR="00AA32CD" w:rsidRPr="004A5A1C" w:rsidRDefault="00AA32CD" w:rsidP="004A5A1C">
      <w:pPr>
        <w:pStyle w:val="ListParagraph"/>
      </w:pPr>
      <w:r w:rsidRPr="004A5A1C">
        <w:t xml:space="preserve">No </w:t>
      </w:r>
      <w:r w:rsidR="00246114" w:rsidRPr="004A5A1C">
        <w:t>student or staff member</w:t>
      </w:r>
      <w:r w:rsidRPr="004A5A1C">
        <w:t xml:space="preserve"> will be retaliated against for reporting harassment</w:t>
      </w:r>
    </w:p>
    <w:p w14:paraId="6A139C37" w14:textId="77777777" w:rsidR="00AA32CD" w:rsidRPr="004A5A1C" w:rsidRDefault="00AA32CD" w:rsidP="004A5A1C">
      <w:pPr>
        <w:pStyle w:val="ListParagraph"/>
      </w:pPr>
      <w:r w:rsidRPr="004A5A1C">
        <w:t>Every incident reported will be treated with respect and without fear for reporting.</w:t>
      </w:r>
    </w:p>
    <w:p w14:paraId="0D5CEB89" w14:textId="77777777" w:rsidR="00AA32CD" w:rsidRPr="004A5A1C" w:rsidRDefault="00AA32CD" w:rsidP="004A5A1C">
      <w:pPr>
        <w:pStyle w:val="ListParagraph"/>
      </w:pPr>
      <w:r w:rsidRPr="004A5A1C">
        <w:t>Any persons accused of discrimination or harassment will be entitled to respond to the complaint and may wish to offer his/her perspective regarding the allegations and/or present a proposal for resolution.</w:t>
      </w:r>
    </w:p>
    <w:p w14:paraId="40C49C6B" w14:textId="77777777" w:rsidR="00AA32CD" w:rsidRPr="004A5A1C" w:rsidRDefault="00AA32CD" w:rsidP="004A5A1C">
      <w:pPr>
        <w:pStyle w:val="ListParagraph"/>
      </w:pPr>
      <w:r w:rsidRPr="004A5A1C">
        <w:t>Where the individual does not feel the issue has been resolved they should refer to the complaint to the Fair Work Commission.</w:t>
      </w:r>
    </w:p>
    <w:p w14:paraId="51B190CF" w14:textId="77777777" w:rsidR="00AA32CD" w:rsidRPr="00AD5E62" w:rsidRDefault="00AA32CD" w:rsidP="00D65990">
      <w:pPr>
        <w:pStyle w:val="Heading2"/>
      </w:pPr>
      <w:bookmarkStart w:id="19" w:name="_Toc518572463"/>
      <w:bookmarkStart w:id="20" w:name="_Toc523141811"/>
      <w:bookmarkStart w:id="21" w:name="_Toc535060565"/>
      <w:r w:rsidRPr="00AD5E62">
        <w:t>Roles and Responsibilities</w:t>
      </w:r>
      <w:bookmarkEnd w:id="19"/>
      <w:bookmarkEnd w:id="20"/>
      <w:bookmarkEnd w:id="21"/>
    </w:p>
    <w:p w14:paraId="240D2A2C" w14:textId="0342EEE4" w:rsidR="004A5A1C" w:rsidRDefault="00AA32CD" w:rsidP="00D65990">
      <w:r>
        <w:t xml:space="preserve">The responsibility for the implementation of this policy lies with </w:t>
      </w:r>
      <w:bookmarkStart w:id="22" w:name="_tyjcwt" w:colFirst="0" w:colLast="0"/>
      <w:bookmarkEnd w:id="22"/>
      <w:r>
        <w:t>t</w:t>
      </w:r>
      <w:r w:rsidRPr="00A812FD">
        <w:t xml:space="preserve">he </w:t>
      </w:r>
      <w:r w:rsidR="00246114">
        <w:t>CEO</w:t>
      </w:r>
      <w:r>
        <w:t xml:space="preserve">. In addition, all </w:t>
      </w:r>
      <w:r w:rsidR="00246114">
        <w:t>staff and students</w:t>
      </w:r>
      <w:r>
        <w:t xml:space="preserve"> have responsibility to ensure that this policy is read and implemented.</w:t>
      </w:r>
    </w:p>
    <w:p w14:paraId="39D34E9C" w14:textId="77777777" w:rsidR="004A5A1C" w:rsidRDefault="004A5A1C">
      <w:pPr>
        <w:spacing w:after="160" w:line="259" w:lineRule="auto"/>
      </w:pPr>
      <w:r>
        <w:br w:type="page"/>
      </w:r>
    </w:p>
    <w:p w14:paraId="57E18F4A" w14:textId="77777777" w:rsidR="00AA32CD" w:rsidRDefault="00AA32CD" w:rsidP="00D65990"/>
    <w:p w14:paraId="28178CB6" w14:textId="5B33CE30" w:rsidR="00AA32CD" w:rsidRDefault="00246114" w:rsidP="00A218CB">
      <w:pPr>
        <w:pStyle w:val="Heading3"/>
      </w:pPr>
      <w:bookmarkStart w:id="23" w:name="_Toc535060566"/>
      <w:r>
        <w:t>The CEO will</w:t>
      </w:r>
      <w:bookmarkEnd w:id="23"/>
    </w:p>
    <w:p w14:paraId="2A7DFAD5" w14:textId="77777777" w:rsidR="00AA32CD" w:rsidRPr="00246114" w:rsidRDefault="00AA32CD" w:rsidP="004A5A1C">
      <w:pPr>
        <w:pStyle w:val="ListParagraph"/>
        <w:numPr>
          <w:ilvl w:val="0"/>
          <w:numId w:val="22"/>
        </w:numPr>
      </w:pPr>
      <w:r w:rsidRPr="00246114">
        <w:t xml:space="preserve">Advise parties of the process and legal parameters </w:t>
      </w:r>
    </w:p>
    <w:p w14:paraId="3E0C999E" w14:textId="77777777" w:rsidR="00AA32CD" w:rsidRPr="00246114" w:rsidRDefault="00AA32CD" w:rsidP="004A5A1C">
      <w:pPr>
        <w:pStyle w:val="ListParagraph"/>
        <w:numPr>
          <w:ilvl w:val="0"/>
          <w:numId w:val="18"/>
        </w:numPr>
      </w:pPr>
      <w:r w:rsidRPr="00246114">
        <w:t xml:space="preserve">Facilitate communication between parties with a view to resolving conflict </w:t>
      </w:r>
    </w:p>
    <w:p w14:paraId="046E0CE2" w14:textId="77777777" w:rsidR="00AA32CD" w:rsidRPr="00246114" w:rsidRDefault="00AA32CD" w:rsidP="004A5A1C">
      <w:pPr>
        <w:pStyle w:val="ListParagraph"/>
        <w:numPr>
          <w:ilvl w:val="0"/>
          <w:numId w:val="18"/>
        </w:numPr>
      </w:pPr>
      <w:r w:rsidRPr="00246114">
        <w:t>Designate a mediator and/ or investigator</w:t>
      </w:r>
    </w:p>
    <w:p w14:paraId="0CF0DC59" w14:textId="77777777" w:rsidR="00AA32CD" w:rsidRPr="00246114" w:rsidRDefault="00AA32CD" w:rsidP="004A5A1C">
      <w:pPr>
        <w:pStyle w:val="ListParagraph"/>
        <w:numPr>
          <w:ilvl w:val="0"/>
          <w:numId w:val="18"/>
        </w:numPr>
      </w:pPr>
      <w:r w:rsidRPr="00246114">
        <w:t xml:space="preserve">Coach parties as required </w:t>
      </w:r>
    </w:p>
    <w:p w14:paraId="0F41F630" w14:textId="77777777" w:rsidR="00AA32CD" w:rsidRPr="00246114" w:rsidRDefault="00AA32CD" w:rsidP="004A5A1C">
      <w:pPr>
        <w:pStyle w:val="ListParagraph"/>
        <w:numPr>
          <w:ilvl w:val="0"/>
          <w:numId w:val="18"/>
        </w:numPr>
      </w:pPr>
      <w:r w:rsidRPr="00246114">
        <w:t>Ensure that the process is followed</w:t>
      </w:r>
    </w:p>
    <w:p w14:paraId="708E3739" w14:textId="77777777" w:rsidR="00AA32CD" w:rsidRPr="00246114" w:rsidRDefault="00AA32CD" w:rsidP="004A5A1C">
      <w:pPr>
        <w:pStyle w:val="ListParagraph"/>
        <w:numPr>
          <w:ilvl w:val="0"/>
          <w:numId w:val="18"/>
        </w:numPr>
      </w:pPr>
      <w:r w:rsidRPr="00246114">
        <w:t>Arrange for investigation, mediation or expertise, as required</w:t>
      </w:r>
    </w:p>
    <w:p w14:paraId="1AE970DB" w14:textId="77777777" w:rsidR="00AA32CD" w:rsidRPr="00246114" w:rsidRDefault="00AA32CD" w:rsidP="004A5A1C">
      <w:pPr>
        <w:pStyle w:val="ListParagraph"/>
        <w:numPr>
          <w:ilvl w:val="0"/>
          <w:numId w:val="18"/>
        </w:numPr>
      </w:pPr>
      <w:r w:rsidRPr="00246114">
        <w:t xml:space="preserve">Coordinate the follow up actions </w:t>
      </w:r>
    </w:p>
    <w:p w14:paraId="089B51CF" w14:textId="77777777" w:rsidR="00AA32CD" w:rsidRPr="00246114" w:rsidRDefault="00AA32CD" w:rsidP="004A5A1C">
      <w:pPr>
        <w:pStyle w:val="ListParagraph"/>
        <w:numPr>
          <w:ilvl w:val="0"/>
          <w:numId w:val="18"/>
        </w:numPr>
      </w:pPr>
      <w:r w:rsidRPr="00246114">
        <w:t xml:space="preserve">Maintain original copies of all documentation pertaining to the resolution of differences </w:t>
      </w:r>
    </w:p>
    <w:p w14:paraId="499E3A48" w14:textId="77777777" w:rsidR="00AA32CD" w:rsidRPr="00246114" w:rsidRDefault="00AA32CD" w:rsidP="004A5A1C">
      <w:pPr>
        <w:pStyle w:val="ListParagraph"/>
        <w:numPr>
          <w:ilvl w:val="0"/>
          <w:numId w:val="18"/>
        </w:numPr>
      </w:pPr>
      <w:r w:rsidRPr="00246114">
        <w:t>Educate employees and volunteers on the application of this policy</w:t>
      </w:r>
    </w:p>
    <w:p w14:paraId="562EABF4" w14:textId="77777777" w:rsidR="00AA32CD" w:rsidRPr="00246114" w:rsidRDefault="00AA32CD" w:rsidP="004A5A1C">
      <w:pPr>
        <w:pStyle w:val="ListParagraph"/>
        <w:numPr>
          <w:ilvl w:val="0"/>
          <w:numId w:val="18"/>
        </w:numPr>
      </w:pPr>
      <w:r w:rsidRPr="00246114">
        <w:t>Providing support to all workers who report as well as those against whom the report is made where required/</w:t>
      </w:r>
    </w:p>
    <w:p w14:paraId="41D23067" w14:textId="77777777" w:rsidR="00246114" w:rsidRPr="00246114" w:rsidRDefault="00AA32CD" w:rsidP="004A5A1C">
      <w:pPr>
        <w:pStyle w:val="ListParagraph"/>
        <w:numPr>
          <w:ilvl w:val="0"/>
          <w:numId w:val="18"/>
        </w:numPr>
      </w:pPr>
      <w:r w:rsidRPr="00246114">
        <w:t>Treat all parties with respect.</w:t>
      </w:r>
    </w:p>
    <w:p w14:paraId="46B9F5DB" w14:textId="77777777" w:rsidR="00246114" w:rsidRPr="00246114" w:rsidRDefault="00AA32CD" w:rsidP="004A5A1C">
      <w:pPr>
        <w:pStyle w:val="ListParagraph"/>
        <w:numPr>
          <w:ilvl w:val="0"/>
          <w:numId w:val="18"/>
        </w:numPr>
      </w:pPr>
      <w:r w:rsidRPr="00246114">
        <w:t>Accept any reports without bias or judgement</w:t>
      </w:r>
    </w:p>
    <w:p w14:paraId="010CB09F" w14:textId="3A74395E" w:rsidR="00AA32CD" w:rsidRPr="00246114" w:rsidRDefault="00AA32CD" w:rsidP="004A5A1C">
      <w:pPr>
        <w:pStyle w:val="ListParagraph"/>
        <w:numPr>
          <w:ilvl w:val="0"/>
          <w:numId w:val="18"/>
        </w:numPr>
      </w:pPr>
      <w:r w:rsidRPr="00246114">
        <w:t xml:space="preserve">Understand their obligations to notify </w:t>
      </w:r>
      <w:r w:rsidR="00246114" w:rsidRPr="00246114">
        <w:t>staff and students</w:t>
      </w:r>
    </w:p>
    <w:p w14:paraId="5EE06973" w14:textId="55E7127C" w:rsidR="00AA32CD" w:rsidRPr="00246114" w:rsidRDefault="00AA32CD" w:rsidP="004A5A1C">
      <w:pPr>
        <w:pStyle w:val="ListParagraph"/>
        <w:numPr>
          <w:ilvl w:val="0"/>
          <w:numId w:val="18"/>
        </w:numPr>
      </w:pPr>
      <w:r w:rsidRPr="00246114">
        <w:t xml:space="preserve">Support all </w:t>
      </w:r>
      <w:r w:rsidR="00246114" w:rsidRPr="00246114">
        <w:t>students and/ or staff who have been bullied, harassed or discriminated against</w:t>
      </w:r>
      <w:r w:rsidRPr="00246114">
        <w:t xml:space="preserve"> </w:t>
      </w:r>
    </w:p>
    <w:p w14:paraId="71012459" w14:textId="5217B8B0" w:rsidR="00AA32CD" w:rsidRPr="00246114" w:rsidRDefault="00AA32CD" w:rsidP="00A218CB">
      <w:pPr>
        <w:pStyle w:val="ListParagraph"/>
        <w:numPr>
          <w:ilvl w:val="0"/>
          <w:numId w:val="18"/>
        </w:numPr>
      </w:pPr>
      <w:r w:rsidRPr="00246114">
        <w:t>Ensure this policy is implemented.</w:t>
      </w:r>
    </w:p>
    <w:p w14:paraId="53DC5EB2" w14:textId="4301A42F" w:rsidR="00AA32CD" w:rsidRDefault="00246114" w:rsidP="00A218CB">
      <w:pPr>
        <w:pStyle w:val="Heading3"/>
      </w:pPr>
      <w:bookmarkStart w:id="24" w:name="_Toc535060567"/>
      <w:r>
        <w:t>Students and staff</w:t>
      </w:r>
      <w:r w:rsidR="00AA32CD" w:rsidRPr="00D274E3">
        <w:t xml:space="preserve"> </w:t>
      </w:r>
      <w:r w:rsidR="00AA32CD">
        <w:t>will:</w:t>
      </w:r>
      <w:bookmarkEnd w:id="24"/>
    </w:p>
    <w:p w14:paraId="4829AFF3" w14:textId="77777777" w:rsidR="00AA32CD" w:rsidRPr="00246114" w:rsidRDefault="00AA32CD" w:rsidP="004A5A1C">
      <w:pPr>
        <w:pStyle w:val="ListParagraph"/>
        <w:numPr>
          <w:ilvl w:val="0"/>
          <w:numId w:val="21"/>
        </w:numPr>
      </w:pPr>
      <w:r w:rsidRPr="00246114">
        <w:t>Read and understand this policy and their obligations</w:t>
      </w:r>
    </w:p>
    <w:p w14:paraId="024FDC97" w14:textId="77777777" w:rsidR="00AA32CD" w:rsidRPr="00246114" w:rsidRDefault="00AA32CD" w:rsidP="004A5A1C">
      <w:pPr>
        <w:pStyle w:val="ListParagraph"/>
        <w:numPr>
          <w:ilvl w:val="0"/>
          <w:numId w:val="21"/>
        </w:numPr>
      </w:pPr>
      <w:r w:rsidRPr="00246114">
        <w:t>Report any forms of harassment, bullying or discrimination where they see it has occurred.</w:t>
      </w:r>
    </w:p>
    <w:p w14:paraId="4CCE4221" w14:textId="0F9675E5" w:rsidR="00AA32CD" w:rsidRPr="00246114" w:rsidRDefault="00AA32CD" w:rsidP="004A5A1C">
      <w:pPr>
        <w:pStyle w:val="ListParagraph"/>
        <w:numPr>
          <w:ilvl w:val="0"/>
          <w:numId w:val="21"/>
        </w:numPr>
      </w:pPr>
      <w:r w:rsidRPr="00246114">
        <w:t>Support a</w:t>
      </w:r>
      <w:r w:rsidR="00246114" w:rsidRPr="00246114">
        <w:t xml:space="preserve">ll </w:t>
      </w:r>
      <w:r w:rsidRPr="00246114">
        <w:t>personnel during any investigation or mediation process</w:t>
      </w:r>
    </w:p>
    <w:p w14:paraId="1FCBCB74" w14:textId="0FE946BD" w:rsidR="00AA32CD" w:rsidRPr="00246114" w:rsidRDefault="00AA32CD" w:rsidP="004A5A1C">
      <w:pPr>
        <w:pStyle w:val="ListParagraph"/>
        <w:numPr>
          <w:ilvl w:val="0"/>
          <w:numId w:val="21"/>
        </w:numPr>
      </w:pPr>
      <w:r w:rsidRPr="00246114">
        <w:t xml:space="preserve">Actively contribute to </w:t>
      </w:r>
      <w:r w:rsidR="00246114" w:rsidRPr="00246114">
        <w:t>AIHE according to the Code of Conduct</w:t>
      </w:r>
    </w:p>
    <w:p w14:paraId="4D1FE26C" w14:textId="2FDAFC6E" w:rsidR="00AA32CD" w:rsidRDefault="00246114" w:rsidP="00A218CB">
      <w:pPr>
        <w:pStyle w:val="Heading3"/>
      </w:pPr>
      <w:bookmarkStart w:id="25" w:name="_Toc535060568"/>
      <w:r>
        <w:t>An external or internal</w:t>
      </w:r>
      <w:r w:rsidR="00AA32CD">
        <w:t xml:space="preserve"> mediator will:</w:t>
      </w:r>
      <w:bookmarkEnd w:id="25"/>
    </w:p>
    <w:p w14:paraId="5B3E3461" w14:textId="77777777" w:rsidR="00AA32CD" w:rsidRPr="00246114" w:rsidRDefault="00AA32CD" w:rsidP="004A5A1C">
      <w:pPr>
        <w:pStyle w:val="ListParagraph"/>
        <w:numPr>
          <w:ilvl w:val="0"/>
          <w:numId w:val="20"/>
        </w:numPr>
      </w:pPr>
      <w:r w:rsidRPr="00246114">
        <w:t xml:space="preserve">Determine the parties’ wishes and needs </w:t>
      </w:r>
    </w:p>
    <w:p w14:paraId="7C6C63B2" w14:textId="77777777" w:rsidR="00AA32CD" w:rsidRPr="00246114" w:rsidRDefault="00AA32CD" w:rsidP="004A5A1C">
      <w:pPr>
        <w:pStyle w:val="ListParagraph"/>
        <w:numPr>
          <w:ilvl w:val="0"/>
          <w:numId w:val="20"/>
        </w:numPr>
      </w:pPr>
      <w:r w:rsidRPr="00246114">
        <w:lastRenderedPageBreak/>
        <w:t xml:space="preserve">Establish the ground rules for the discussions, with all parties agreeing to the rules </w:t>
      </w:r>
    </w:p>
    <w:p w14:paraId="6539AA88" w14:textId="77777777" w:rsidR="00AA32CD" w:rsidRPr="00246114" w:rsidRDefault="00AA32CD" w:rsidP="004A5A1C">
      <w:pPr>
        <w:pStyle w:val="ListParagraph"/>
        <w:numPr>
          <w:ilvl w:val="0"/>
          <w:numId w:val="20"/>
        </w:numPr>
      </w:pPr>
      <w:r w:rsidRPr="00246114">
        <w:t>Explore with the parties, their needs and attempt to resolve the complaint through mediation.</w:t>
      </w:r>
    </w:p>
    <w:p w14:paraId="4D2DEC72" w14:textId="70B740B0" w:rsidR="00AA32CD" w:rsidRPr="00246114" w:rsidRDefault="00AA32CD" w:rsidP="00A218CB">
      <w:pPr>
        <w:pStyle w:val="Heading3"/>
      </w:pPr>
      <w:bookmarkStart w:id="26" w:name="_Toc535060569"/>
      <w:r w:rsidRPr="00246114">
        <w:t>Any investigator will:</w:t>
      </w:r>
      <w:bookmarkEnd w:id="26"/>
    </w:p>
    <w:p w14:paraId="75D4C121" w14:textId="77777777" w:rsidR="00AA32CD" w:rsidRPr="00246114" w:rsidRDefault="00AA32CD" w:rsidP="004A5A1C">
      <w:pPr>
        <w:pStyle w:val="ListParagraph"/>
        <w:numPr>
          <w:ilvl w:val="0"/>
          <w:numId w:val="19"/>
        </w:numPr>
      </w:pPr>
      <w:r w:rsidRPr="00246114">
        <w:t xml:space="preserve">Arrange for a thorough and unbiased investigation to be conducted in a timely and confidential manner </w:t>
      </w:r>
    </w:p>
    <w:p w14:paraId="7E020885" w14:textId="77777777" w:rsidR="00AA32CD" w:rsidRPr="00246114" w:rsidRDefault="00AA32CD" w:rsidP="004A5A1C">
      <w:pPr>
        <w:pStyle w:val="ListParagraph"/>
        <w:numPr>
          <w:ilvl w:val="0"/>
          <w:numId w:val="19"/>
        </w:numPr>
      </w:pPr>
      <w:r w:rsidRPr="00246114">
        <w:t xml:space="preserve">Inform all parties of their rights and responsibilities </w:t>
      </w:r>
    </w:p>
    <w:p w14:paraId="2F0DC822" w14:textId="77777777" w:rsidR="00AA32CD" w:rsidRPr="00246114" w:rsidRDefault="00AA32CD" w:rsidP="004A5A1C">
      <w:pPr>
        <w:pStyle w:val="ListParagraph"/>
        <w:numPr>
          <w:ilvl w:val="0"/>
          <w:numId w:val="19"/>
        </w:numPr>
      </w:pPr>
      <w:r w:rsidRPr="00246114">
        <w:t>Secure all complaints and responses in writing, with dates, names, witnesses and full descriptions of the incident(s)</w:t>
      </w:r>
    </w:p>
    <w:p w14:paraId="3EC396E5" w14:textId="77777777" w:rsidR="00AA32CD" w:rsidRPr="00246114" w:rsidRDefault="00AA32CD" w:rsidP="004A5A1C">
      <w:pPr>
        <w:pStyle w:val="ListParagraph"/>
        <w:numPr>
          <w:ilvl w:val="0"/>
          <w:numId w:val="19"/>
        </w:numPr>
      </w:pPr>
      <w:r w:rsidRPr="00246114">
        <w:t xml:space="preserve">Interview the reported and the accused parties and any witnesses to the behaviour, if necessary </w:t>
      </w:r>
    </w:p>
    <w:p w14:paraId="7080A129" w14:textId="77777777" w:rsidR="00AA32CD" w:rsidRPr="00246114" w:rsidRDefault="00AA32CD" w:rsidP="004A5A1C">
      <w:pPr>
        <w:pStyle w:val="ListParagraph"/>
        <w:numPr>
          <w:ilvl w:val="0"/>
          <w:numId w:val="19"/>
        </w:numPr>
      </w:pPr>
      <w:r w:rsidRPr="00246114">
        <w:t xml:space="preserve">Notify any individual interviewed of their right to be accompanied by the representative of their choice </w:t>
      </w:r>
    </w:p>
    <w:p w14:paraId="11B39729" w14:textId="77777777" w:rsidR="00AA32CD" w:rsidRPr="00246114" w:rsidRDefault="00AA32CD" w:rsidP="004A5A1C">
      <w:pPr>
        <w:pStyle w:val="ListParagraph"/>
        <w:numPr>
          <w:ilvl w:val="0"/>
          <w:numId w:val="19"/>
        </w:numPr>
      </w:pPr>
      <w:r w:rsidRPr="00246114">
        <w:t xml:space="preserve">Keep all parties informed, including providing the alleged accused with full particulars of the allegations and a copy of the written complaint. An individual accused of discrimination or harassment will be entitled to respond to the complaint and may wish to offer his/her perspective regarding the allegations and/or present a proposal for resolution </w:t>
      </w:r>
    </w:p>
    <w:p w14:paraId="31BABDB6" w14:textId="0DB02FBC" w:rsidR="00AA32CD" w:rsidRPr="00246114" w:rsidRDefault="00AA32CD" w:rsidP="004A5A1C">
      <w:pPr>
        <w:pStyle w:val="ListParagraph"/>
        <w:numPr>
          <w:ilvl w:val="0"/>
          <w:numId w:val="19"/>
        </w:numPr>
      </w:pPr>
      <w:r w:rsidRPr="00246114">
        <w:t xml:space="preserve">Prepare a written report for the applicable </w:t>
      </w:r>
      <w:r w:rsidR="00246114" w:rsidRPr="00246114">
        <w:t xml:space="preserve">AIHE </w:t>
      </w:r>
      <w:r w:rsidRPr="00246114">
        <w:t>personnel outlining the allegations of the complainant, the response of the alleged harasser, the evidence of any witnesses, and the conclusion reached.</w:t>
      </w:r>
    </w:p>
    <w:p w14:paraId="58AE9A60" w14:textId="788FF44F" w:rsidR="00AA32CD" w:rsidRDefault="00AA32CD" w:rsidP="00D65990">
      <w:pPr>
        <w:pStyle w:val="Heading2"/>
      </w:pPr>
      <w:bookmarkStart w:id="27" w:name="_Toc523141812"/>
      <w:bookmarkStart w:id="28" w:name="_Toc535060570"/>
      <w:r>
        <w:t>Proce</w:t>
      </w:r>
      <w:bookmarkEnd w:id="27"/>
      <w:r w:rsidR="00246114">
        <w:t>ss</w:t>
      </w:r>
      <w:bookmarkEnd w:id="28"/>
    </w:p>
    <w:p w14:paraId="2020B649" w14:textId="77777777" w:rsidR="00246114" w:rsidRDefault="00AA32CD" w:rsidP="00D65990">
      <w:r>
        <w:t xml:space="preserve">Situations where there has been an accusation of harassment are extremely sensitive and often complex. </w:t>
      </w:r>
    </w:p>
    <w:p w14:paraId="617D102D" w14:textId="459C817F" w:rsidR="00246114" w:rsidRDefault="00AA32CD" w:rsidP="00D65990">
      <w:r>
        <w:t xml:space="preserve">At all times, the emotional and physical safety of the complainant is paramount, and this may involve taking steps that are not outlined herein. </w:t>
      </w:r>
    </w:p>
    <w:p w14:paraId="3D653070" w14:textId="08FCB374" w:rsidR="00AA32CD" w:rsidRDefault="00AA32CD" w:rsidP="00D65990">
      <w:r>
        <w:t>In general, however, the following process should be taken:</w:t>
      </w:r>
    </w:p>
    <w:p w14:paraId="72B5BEC4" w14:textId="32F6EE23" w:rsidR="00246114" w:rsidRDefault="00246114" w:rsidP="00D65990">
      <w:r>
        <w:rPr>
          <w:noProof/>
        </w:rPr>
        <w:drawing>
          <wp:inline distT="0" distB="0" distL="0" distR="0" wp14:anchorId="461A8470" wp14:editId="0257A0B9">
            <wp:extent cx="5486400" cy="716280"/>
            <wp:effectExtent l="38100" t="0" r="19050" b="2667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E00112D" w14:textId="05AE92B3" w:rsidR="00AA32CD" w:rsidRPr="00C46BA8" w:rsidRDefault="00246114" w:rsidP="00D65990">
      <w:r>
        <w:rPr>
          <w:noProof/>
        </w:rPr>
        <w:lastRenderedPageBreak/>
        <mc:AlternateContent>
          <mc:Choice Requires="wps">
            <w:drawing>
              <wp:anchor distT="0" distB="0" distL="114300" distR="114300" simplePos="0" relativeHeight="251662336" behindDoc="0" locked="0" layoutInCell="1" allowOverlap="1" wp14:anchorId="2818A105" wp14:editId="30373ABE">
                <wp:simplePos x="0" y="0"/>
                <wp:positionH relativeFrom="column">
                  <wp:posOffset>302822</wp:posOffset>
                </wp:positionH>
                <wp:positionV relativeFrom="paragraph">
                  <wp:posOffset>243444</wp:posOffset>
                </wp:positionV>
                <wp:extent cx="2072244" cy="1050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2072244" cy="1050966"/>
                        </a:xfrm>
                        <a:prstGeom prst="rect">
                          <a:avLst/>
                        </a:prstGeom>
                        <a:solidFill>
                          <a:schemeClr val="lt1"/>
                        </a:solidFill>
                        <a:ln w="6350">
                          <a:noFill/>
                        </a:ln>
                      </wps:spPr>
                      <wps:txbx>
                        <w:txbxContent>
                          <w:p w14:paraId="393FE7E6" w14:textId="3B66E404" w:rsidR="00246114" w:rsidRPr="00246114" w:rsidRDefault="00246114" w:rsidP="00D65990">
                            <w:pPr>
                              <w:pStyle w:val="Heading2"/>
                              <w:rPr>
                                <w:lang w:val="en-GB"/>
                              </w:rPr>
                            </w:pPr>
                            <w:bookmarkStart w:id="29" w:name="_Toc535060571"/>
                            <w:r>
                              <w:rPr>
                                <w:lang w:val="en-GB"/>
                              </w:rPr>
                              <w:t>Process (</w:t>
                            </w:r>
                            <w:proofErr w:type="spellStart"/>
                            <w:r>
                              <w:rPr>
                                <w:lang w:val="en-GB"/>
                              </w:rPr>
                              <w:t>cont</w:t>
                            </w:r>
                            <w:proofErr w:type="spellEnd"/>
                            <w:r>
                              <w:rPr>
                                <w:lang w:val="en-GB"/>
                              </w:rPr>
                              <w:t>)</w:t>
                            </w:r>
                            <w:bookmarkEnd w:id="2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8A105" id="Text Box 3" o:spid="_x0000_s1027" type="#_x0000_t202" style="position:absolute;margin-left:23.85pt;margin-top:19.15pt;width:163.15pt;height:8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" fillcolor="white [3201]" stroked="f" strokeweight=".5pt">
                <v:textbox>
                  <w:txbxContent>
                    <w:p w14:paraId="393FE7E6" w14:textId="3B66E404" w:rsidR="00246114" w:rsidRPr="00246114" w:rsidRDefault="00246114" w:rsidP="00D65990">
                      <w:pPr>
                        <w:pStyle w:val="Heading2"/>
                        <w:rPr>
                          <w:lang w:val="en-GB"/>
                        </w:rPr>
                      </w:pPr>
                      <w:bookmarkStart w:id="30" w:name="_Toc535060571"/>
                      <w:r>
                        <w:rPr>
                          <w:lang w:val="en-GB"/>
                        </w:rPr>
                        <w:t>Process (</w:t>
                      </w:r>
                      <w:proofErr w:type="spellStart"/>
                      <w:r>
                        <w:rPr>
                          <w:lang w:val="en-GB"/>
                        </w:rPr>
                        <w:t>cont</w:t>
                      </w:r>
                      <w:proofErr w:type="spellEnd"/>
                      <w:r>
                        <w:rPr>
                          <w:lang w:val="en-GB"/>
                        </w:rPr>
                        <w:t>)</w:t>
                      </w:r>
                      <w:bookmarkEnd w:id="30"/>
                    </w:p>
                  </w:txbxContent>
                </v:textbox>
              </v:shape>
            </w:pict>
          </mc:Fallback>
        </mc:AlternateContent>
      </w:r>
      <w:r>
        <w:rPr>
          <w:noProof/>
        </w:rPr>
        <w:drawing>
          <wp:inline distT="0" distB="0" distL="0" distR="0" wp14:anchorId="02C6EB49" wp14:editId="082F4784">
            <wp:extent cx="5888990" cy="3936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0326" cy="3944248"/>
                    </a:xfrm>
                    <a:prstGeom prst="rect">
                      <a:avLst/>
                    </a:prstGeom>
                    <a:noFill/>
                  </pic:spPr>
                </pic:pic>
              </a:graphicData>
            </a:graphic>
          </wp:inline>
        </w:drawing>
      </w:r>
    </w:p>
    <w:p w14:paraId="139FD90C" w14:textId="12E6BA2A" w:rsidR="00AA32CD" w:rsidRPr="00C46BA8" w:rsidRDefault="00246114" w:rsidP="00D65990">
      <w:pPr>
        <w:pStyle w:val="Heading3"/>
      </w:pPr>
      <w:bookmarkStart w:id="31" w:name="_Toc535060572"/>
      <w:r>
        <w:t>Process in detail</w:t>
      </w:r>
      <w:bookmarkEnd w:id="31"/>
    </w:p>
    <w:tbl>
      <w:tblPr>
        <w:tblStyle w:val="GridTable1Light-Accent1"/>
        <w:tblW w:w="0" w:type="auto"/>
        <w:tblLook w:val="04A0" w:firstRow="1" w:lastRow="0" w:firstColumn="1" w:lastColumn="0" w:noHBand="0" w:noVBand="1"/>
      </w:tblPr>
      <w:tblGrid>
        <w:gridCol w:w="1079"/>
        <w:gridCol w:w="2451"/>
        <w:gridCol w:w="5486"/>
      </w:tblGrid>
      <w:tr w:rsidR="00F702E0" w:rsidRPr="00F702E0" w14:paraId="089F4B6A" w14:textId="77777777" w:rsidTr="005A1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65651D6" w14:textId="18D755A4" w:rsidR="00AA32CD" w:rsidRPr="00F702E0" w:rsidRDefault="00AA32CD" w:rsidP="00D65990">
            <w:pPr>
              <w:rPr>
                <w:rFonts w:asciiTheme="minorHAnsi" w:hAnsiTheme="minorHAnsi"/>
                <w:sz w:val="20"/>
                <w:szCs w:val="20"/>
              </w:rPr>
            </w:pPr>
          </w:p>
        </w:tc>
        <w:tc>
          <w:tcPr>
            <w:tcW w:w="2520" w:type="dxa"/>
          </w:tcPr>
          <w:p w14:paraId="688E6C96" w14:textId="77777777" w:rsidR="00AA32CD" w:rsidRPr="00F702E0" w:rsidRDefault="00AA32CD" w:rsidP="00D65990">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F702E0">
              <w:rPr>
                <w:rFonts w:asciiTheme="minorHAnsi" w:hAnsiTheme="minorHAnsi"/>
                <w:sz w:val="20"/>
                <w:szCs w:val="20"/>
              </w:rPr>
              <w:t>Area</w:t>
            </w:r>
          </w:p>
        </w:tc>
        <w:tc>
          <w:tcPr>
            <w:tcW w:w="5701" w:type="dxa"/>
          </w:tcPr>
          <w:p w14:paraId="3AE89B6C" w14:textId="77777777" w:rsidR="00AA32CD" w:rsidRPr="00F702E0" w:rsidRDefault="00AA32CD" w:rsidP="00D65990">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F702E0">
              <w:rPr>
                <w:rFonts w:asciiTheme="minorHAnsi" w:hAnsiTheme="minorHAnsi"/>
                <w:sz w:val="20"/>
                <w:szCs w:val="20"/>
              </w:rPr>
              <w:t>Process</w:t>
            </w:r>
          </w:p>
        </w:tc>
      </w:tr>
      <w:tr w:rsidR="00F702E0" w:rsidRPr="00F702E0" w14:paraId="201E3800" w14:textId="77777777" w:rsidTr="005A1BFD">
        <w:tc>
          <w:tcPr>
            <w:cnfStyle w:val="001000000000" w:firstRow="0" w:lastRow="0" w:firstColumn="1" w:lastColumn="0" w:oddVBand="0" w:evenVBand="0" w:oddHBand="0" w:evenHBand="0" w:firstRowFirstColumn="0" w:firstRowLastColumn="0" w:lastRowFirstColumn="0" w:lastRowLastColumn="0"/>
            <w:tcW w:w="1129" w:type="dxa"/>
          </w:tcPr>
          <w:p w14:paraId="621CD86E" w14:textId="0FB2C37A" w:rsidR="00AA32CD" w:rsidRPr="00F702E0" w:rsidRDefault="00246114" w:rsidP="00D65990">
            <w:pPr>
              <w:rPr>
                <w:rFonts w:asciiTheme="minorHAnsi" w:hAnsiTheme="minorHAnsi"/>
                <w:sz w:val="20"/>
                <w:szCs w:val="20"/>
              </w:rPr>
            </w:pPr>
            <w:r w:rsidRPr="00F702E0">
              <w:rPr>
                <w:rFonts w:asciiTheme="minorHAnsi" w:hAnsiTheme="minorHAnsi"/>
                <w:sz w:val="20"/>
                <w:szCs w:val="20"/>
              </w:rPr>
              <w:t>1</w:t>
            </w:r>
          </w:p>
        </w:tc>
        <w:tc>
          <w:tcPr>
            <w:tcW w:w="2520" w:type="dxa"/>
          </w:tcPr>
          <w:p w14:paraId="07A7D346" w14:textId="77777777" w:rsidR="00AA32CD" w:rsidRPr="00F702E0" w:rsidRDefault="00AA32CD" w:rsidP="00D6599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702E0">
              <w:rPr>
                <w:rFonts w:asciiTheme="minorHAnsi" w:hAnsiTheme="minorHAnsi"/>
                <w:sz w:val="20"/>
                <w:szCs w:val="20"/>
              </w:rPr>
              <w:t>Reporting cases of Harassment, bullying, discrimination internally</w:t>
            </w:r>
          </w:p>
        </w:tc>
        <w:tc>
          <w:tcPr>
            <w:tcW w:w="5701" w:type="dxa"/>
          </w:tcPr>
          <w:p w14:paraId="4C60D9B4" w14:textId="6214334E" w:rsidR="00AA32CD" w:rsidRPr="00F702E0" w:rsidRDefault="00AA32CD" w:rsidP="004A5A1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702E0">
              <w:rPr>
                <w:rFonts w:asciiTheme="minorHAnsi" w:hAnsiTheme="minorHAnsi"/>
                <w:sz w:val="20"/>
                <w:szCs w:val="20"/>
              </w:rPr>
              <w:t xml:space="preserve">Any </w:t>
            </w:r>
            <w:r w:rsidR="00246114" w:rsidRPr="00F702E0">
              <w:rPr>
                <w:rFonts w:asciiTheme="minorHAnsi" w:hAnsiTheme="minorHAnsi"/>
                <w:sz w:val="20"/>
                <w:szCs w:val="20"/>
              </w:rPr>
              <w:t>student or staff member</w:t>
            </w:r>
            <w:r w:rsidRPr="00F702E0">
              <w:rPr>
                <w:rFonts w:asciiTheme="minorHAnsi" w:hAnsiTheme="minorHAnsi"/>
                <w:sz w:val="20"/>
                <w:szCs w:val="20"/>
              </w:rPr>
              <w:t xml:space="preserve"> who believes that she or he has been subjected to unlawful harassment of any kind, or has observed any bullying, harassment or discrimination, has the responsibility to report it immediately </w:t>
            </w:r>
            <w:r w:rsidR="00246114" w:rsidRPr="00F702E0">
              <w:rPr>
                <w:rFonts w:asciiTheme="minorHAnsi" w:hAnsiTheme="minorHAnsi"/>
                <w:sz w:val="20"/>
                <w:szCs w:val="20"/>
              </w:rPr>
              <w:t>to the CEO</w:t>
            </w:r>
          </w:p>
          <w:p w14:paraId="41F64768" w14:textId="73F342B3" w:rsidR="00AA32CD" w:rsidRPr="00F702E0" w:rsidRDefault="00AA32CD" w:rsidP="004A5A1C">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702E0">
              <w:rPr>
                <w:rFonts w:asciiTheme="minorHAnsi" w:hAnsiTheme="minorHAnsi"/>
                <w:sz w:val="20"/>
                <w:szCs w:val="20"/>
              </w:rPr>
              <w:t xml:space="preserve">If the is uncomfortable reporting the harassment to </w:t>
            </w:r>
            <w:r w:rsidR="00246114" w:rsidRPr="00F702E0">
              <w:rPr>
                <w:rFonts w:asciiTheme="minorHAnsi" w:hAnsiTheme="minorHAnsi"/>
                <w:sz w:val="20"/>
                <w:szCs w:val="20"/>
              </w:rPr>
              <w:t>the CEO</w:t>
            </w:r>
            <w:r w:rsidRPr="00F702E0">
              <w:rPr>
                <w:rFonts w:asciiTheme="minorHAnsi" w:hAnsiTheme="minorHAnsi"/>
                <w:sz w:val="20"/>
                <w:szCs w:val="20"/>
              </w:rPr>
              <w:t xml:space="preserve"> </w:t>
            </w:r>
            <w:proofErr w:type="gramStart"/>
            <w:r w:rsidRPr="00F702E0">
              <w:rPr>
                <w:rFonts w:asciiTheme="minorHAnsi" w:hAnsiTheme="minorHAnsi"/>
                <w:sz w:val="20"/>
                <w:szCs w:val="20"/>
              </w:rPr>
              <w:t>( for</w:t>
            </w:r>
            <w:proofErr w:type="gramEnd"/>
            <w:r w:rsidRPr="00F702E0">
              <w:rPr>
                <w:rFonts w:asciiTheme="minorHAnsi" w:hAnsiTheme="minorHAnsi"/>
                <w:sz w:val="20"/>
                <w:szCs w:val="20"/>
              </w:rPr>
              <w:t xml:space="preserve"> any other reason whatsoever), the </w:t>
            </w:r>
            <w:r w:rsidR="00246114" w:rsidRPr="00F702E0">
              <w:rPr>
                <w:rFonts w:asciiTheme="minorHAnsi" w:hAnsiTheme="minorHAnsi"/>
                <w:sz w:val="20"/>
                <w:szCs w:val="20"/>
              </w:rPr>
              <w:t xml:space="preserve">student or staff member </w:t>
            </w:r>
            <w:r w:rsidRPr="00F702E0">
              <w:rPr>
                <w:rFonts w:asciiTheme="minorHAnsi" w:hAnsiTheme="minorHAnsi"/>
                <w:sz w:val="20"/>
                <w:szCs w:val="20"/>
              </w:rPr>
              <w:t xml:space="preserve">must report the harassment to the </w:t>
            </w:r>
            <w:r w:rsidR="002A5790" w:rsidRPr="00F702E0">
              <w:rPr>
                <w:rFonts w:asciiTheme="minorHAnsi" w:hAnsiTheme="minorHAnsi"/>
                <w:sz w:val="20"/>
                <w:szCs w:val="20"/>
              </w:rPr>
              <w:t>directors of AIHE</w:t>
            </w:r>
            <w:r w:rsidRPr="00F702E0">
              <w:rPr>
                <w:rFonts w:asciiTheme="minorHAnsi" w:hAnsiTheme="minorHAnsi"/>
                <w:sz w:val="20"/>
                <w:szCs w:val="20"/>
              </w:rPr>
              <w:t xml:space="preserve"> </w:t>
            </w:r>
          </w:p>
        </w:tc>
      </w:tr>
      <w:tr w:rsidR="00F702E0" w:rsidRPr="00F702E0" w14:paraId="1D7BD87B" w14:textId="77777777" w:rsidTr="005A1BFD">
        <w:tc>
          <w:tcPr>
            <w:cnfStyle w:val="001000000000" w:firstRow="0" w:lastRow="0" w:firstColumn="1" w:lastColumn="0" w:oddVBand="0" w:evenVBand="0" w:oddHBand="0" w:evenHBand="0" w:firstRowFirstColumn="0" w:firstRowLastColumn="0" w:lastRowFirstColumn="0" w:lastRowLastColumn="0"/>
            <w:tcW w:w="1129" w:type="dxa"/>
            <w:vMerge w:val="restart"/>
          </w:tcPr>
          <w:p w14:paraId="42571BF6" w14:textId="41CBDFDA" w:rsidR="00AA32CD" w:rsidRPr="00F702E0" w:rsidRDefault="002A5790" w:rsidP="00D65990">
            <w:pPr>
              <w:rPr>
                <w:rFonts w:asciiTheme="minorHAnsi" w:hAnsiTheme="minorHAnsi"/>
                <w:sz w:val="20"/>
                <w:szCs w:val="20"/>
              </w:rPr>
            </w:pPr>
            <w:r w:rsidRPr="00F702E0">
              <w:rPr>
                <w:rFonts w:asciiTheme="minorHAnsi" w:hAnsiTheme="minorHAnsi"/>
                <w:sz w:val="20"/>
                <w:szCs w:val="20"/>
              </w:rPr>
              <w:t>2</w:t>
            </w:r>
            <w:r w:rsidR="00AA32CD" w:rsidRPr="00F702E0">
              <w:rPr>
                <w:rFonts w:asciiTheme="minorHAnsi" w:hAnsiTheme="minorHAnsi"/>
                <w:sz w:val="20"/>
                <w:szCs w:val="20"/>
              </w:rPr>
              <w:t xml:space="preserve"> </w:t>
            </w:r>
          </w:p>
        </w:tc>
        <w:tc>
          <w:tcPr>
            <w:tcW w:w="2520" w:type="dxa"/>
            <w:vMerge w:val="restart"/>
          </w:tcPr>
          <w:p w14:paraId="22D87C8B" w14:textId="77777777" w:rsidR="00AA32CD" w:rsidRPr="00F702E0" w:rsidRDefault="00AA32CD" w:rsidP="00D6599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702E0">
              <w:rPr>
                <w:rFonts w:asciiTheme="minorHAnsi" w:hAnsiTheme="minorHAnsi"/>
                <w:sz w:val="20"/>
                <w:szCs w:val="20"/>
              </w:rPr>
              <w:t>Investigation</w:t>
            </w:r>
          </w:p>
        </w:tc>
        <w:tc>
          <w:tcPr>
            <w:tcW w:w="5701" w:type="dxa"/>
          </w:tcPr>
          <w:p w14:paraId="662EA19B" w14:textId="7165BA78" w:rsidR="00AA32CD" w:rsidRPr="00F702E0" w:rsidRDefault="00AA32CD" w:rsidP="004A5A1C">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702E0">
              <w:rPr>
                <w:rFonts w:asciiTheme="minorHAnsi" w:hAnsiTheme="minorHAnsi"/>
                <w:sz w:val="20"/>
                <w:szCs w:val="20"/>
              </w:rPr>
              <w:t xml:space="preserve">Every report of harassment will be investigated promptly and impartially, with every effort to maintain employee confidentiality through mediation or investigation by </w:t>
            </w:r>
            <w:r w:rsidR="002A5790" w:rsidRPr="00F702E0">
              <w:rPr>
                <w:rFonts w:asciiTheme="minorHAnsi" w:hAnsiTheme="minorHAnsi"/>
                <w:sz w:val="20"/>
                <w:szCs w:val="20"/>
              </w:rPr>
              <w:t xml:space="preserve">the CEO </w:t>
            </w:r>
            <w:r w:rsidRPr="00F702E0">
              <w:rPr>
                <w:rFonts w:asciiTheme="minorHAnsi" w:hAnsiTheme="minorHAnsi"/>
                <w:sz w:val="20"/>
                <w:szCs w:val="20"/>
              </w:rPr>
              <w:t xml:space="preserve">or an </w:t>
            </w:r>
            <w:r w:rsidR="002A5790" w:rsidRPr="00F702E0">
              <w:rPr>
                <w:rFonts w:asciiTheme="minorHAnsi" w:hAnsiTheme="minorHAnsi"/>
                <w:sz w:val="20"/>
                <w:szCs w:val="20"/>
              </w:rPr>
              <w:t xml:space="preserve">internal or </w:t>
            </w:r>
            <w:r w:rsidRPr="00F702E0">
              <w:rPr>
                <w:rFonts w:asciiTheme="minorHAnsi" w:hAnsiTheme="minorHAnsi"/>
                <w:sz w:val="20"/>
                <w:szCs w:val="20"/>
              </w:rPr>
              <w:t>external mediator or investigator.</w:t>
            </w:r>
          </w:p>
          <w:p w14:paraId="25FAB198" w14:textId="7A156832" w:rsidR="00AA32CD" w:rsidRPr="00F702E0" w:rsidRDefault="00AA32CD" w:rsidP="004A5A1C">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702E0">
              <w:rPr>
                <w:rFonts w:asciiTheme="minorHAnsi" w:hAnsiTheme="minorHAnsi"/>
                <w:sz w:val="20"/>
                <w:szCs w:val="20"/>
              </w:rPr>
              <w:t xml:space="preserve">Both parties will be informed of the process and coached through this by </w:t>
            </w:r>
            <w:r w:rsidR="002A5790" w:rsidRPr="00F702E0">
              <w:rPr>
                <w:rFonts w:asciiTheme="minorHAnsi" w:hAnsiTheme="minorHAnsi"/>
                <w:sz w:val="20"/>
                <w:szCs w:val="20"/>
              </w:rPr>
              <w:t>the CEO</w:t>
            </w:r>
            <w:r w:rsidRPr="00F702E0">
              <w:rPr>
                <w:rFonts w:asciiTheme="minorHAnsi" w:hAnsiTheme="minorHAnsi"/>
                <w:sz w:val="20"/>
                <w:szCs w:val="20"/>
              </w:rPr>
              <w:t>. The accused will also receive a copy of the accusation.</w:t>
            </w:r>
          </w:p>
        </w:tc>
      </w:tr>
      <w:tr w:rsidR="00F702E0" w:rsidRPr="00F702E0" w14:paraId="68CF2B18" w14:textId="77777777" w:rsidTr="005A1BFD">
        <w:tc>
          <w:tcPr>
            <w:cnfStyle w:val="001000000000" w:firstRow="0" w:lastRow="0" w:firstColumn="1" w:lastColumn="0" w:oddVBand="0" w:evenVBand="0" w:oddHBand="0" w:evenHBand="0" w:firstRowFirstColumn="0" w:firstRowLastColumn="0" w:lastRowFirstColumn="0" w:lastRowLastColumn="0"/>
            <w:tcW w:w="1129" w:type="dxa"/>
            <w:vMerge/>
          </w:tcPr>
          <w:p w14:paraId="332CAC5E" w14:textId="77777777" w:rsidR="00AA32CD" w:rsidRPr="00F702E0" w:rsidRDefault="00AA32CD" w:rsidP="00D65990">
            <w:pPr>
              <w:rPr>
                <w:rFonts w:asciiTheme="minorHAnsi" w:hAnsiTheme="minorHAnsi"/>
                <w:sz w:val="20"/>
                <w:szCs w:val="20"/>
              </w:rPr>
            </w:pPr>
          </w:p>
        </w:tc>
        <w:tc>
          <w:tcPr>
            <w:tcW w:w="2520" w:type="dxa"/>
            <w:vMerge/>
          </w:tcPr>
          <w:p w14:paraId="53DD6924" w14:textId="77777777" w:rsidR="00AA32CD" w:rsidRPr="00F702E0" w:rsidRDefault="00AA32CD" w:rsidP="00D6599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701" w:type="dxa"/>
          </w:tcPr>
          <w:p w14:paraId="70175F7E" w14:textId="3636FCA8" w:rsidR="00AA32CD" w:rsidRPr="00F702E0" w:rsidRDefault="00AA32CD" w:rsidP="004A5A1C">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702E0">
              <w:rPr>
                <w:rFonts w:asciiTheme="minorHAnsi" w:hAnsiTheme="minorHAnsi"/>
                <w:sz w:val="20"/>
                <w:szCs w:val="20"/>
              </w:rPr>
              <w:t xml:space="preserve">Investigation or mediation will </w:t>
            </w:r>
            <w:proofErr w:type="gramStart"/>
            <w:r w:rsidRPr="00F702E0">
              <w:rPr>
                <w:rFonts w:asciiTheme="minorHAnsi" w:hAnsiTheme="minorHAnsi"/>
                <w:sz w:val="20"/>
                <w:szCs w:val="20"/>
              </w:rPr>
              <w:t>occur</w:t>
            </w:r>
            <w:proofErr w:type="gramEnd"/>
            <w:r w:rsidRPr="00F702E0">
              <w:rPr>
                <w:rFonts w:asciiTheme="minorHAnsi" w:hAnsiTheme="minorHAnsi"/>
                <w:sz w:val="20"/>
                <w:szCs w:val="20"/>
              </w:rPr>
              <w:t xml:space="preserve"> and actions considered by </w:t>
            </w:r>
            <w:r w:rsidR="002A5790" w:rsidRPr="00F702E0">
              <w:rPr>
                <w:rFonts w:asciiTheme="minorHAnsi" w:hAnsiTheme="minorHAnsi"/>
                <w:sz w:val="20"/>
                <w:szCs w:val="20"/>
              </w:rPr>
              <w:t>the CEO</w:t>
            </w:r>
          </w:p>
          <w:p w14:paraId="561117E9" w14:textId="77777777" w:rsidR="00AA32CD" w:rsidRPr="00F702E0" w:rsidRDefault="00AA32CD" w:rsidP="004A5A1C">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F702E0" w:rsidRPr="00F702E0" w14:paraId="57FA4D20" w14:textId="77777777" w:rsidTr="005A1BFD">
        <w:tc>
          <w:tcPr>
            <w:cnfStyle w:val="001000000000" w:firstRow="0" w:lastRow="0" w:firstColumn="1" w:lastColumn="0" w:oddVBand="0" w:evenVBand="0" w:oddHBand="0" w:evenHBand="0" w:firstRowFirstColumn="0" w:firstRowLastColumn="0" w:lastRowFirstColumn="0" w:lastRowLastColumn="0"/>
            <w:tcW w:w="1129" w:type="dxa"/>
            <w:vMerge/>
          </w:tcPr>
          <w:p w14:paraId="6EB535AC" w14:textId="77777777" w:rsidR="00AA32CD" w:rsidRPr="00F702E0" w:rsidRDefault="00AA32CD" w:rsidP="00D65990">
            <w:pPr>
              <w:rPr>
                <w:rFonts w:asciiTheme="minorHAnsi" w:hAnsiTheme="minorHAnsi"/>
                <w:sz w:val="20"/>
                <w:szCs w:val="20"/>
              </w:rPr>
            </w:pPr>
          </w:p>
        </w:tc>
        <w:tc>
          <w:tcPr>
            <w:tcW w:w="2520" w:type="dxa"/>
            <w:vMerge/>
          </w:tcPr>
          <w:p w14:paraId="38D8EE49" w14:textId="77777777" w:rsidR="00AA32CD" w:rsidRPr="00F702E0" w:rsidRDefault="00AA32CD" w:rsidP="00D6599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701" w:type="dxa"/>
          </w:tcPr>
          <w:p w14:paraId="753A4873" w14:textId="77777777" w:rsidR="00AA32CD" w:rsidRPr="00F702E0" w:rsidRDefault="00AA32CD" w:rsidP="004A5A1C">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702E0">
              <w:rPr>
                <w:rFonts w:asciiTheme="minorHAnsi" w:hAnsiTheme="minorHAnsi"/>
                <w:sz w:val="20"/>
                <w:szCs w:val="20"/>
              </w:rPr>
              <w:t>The complainant and the accused will be informed of the results of the investigation and the actions to be taken.</w:t>
            </w:r>
          </w:p>
        </w:tc>
      </w:tr>
      <w:tr w:rsidR="00F702E0" w:rsidRPr="00F702E0" w14:paraId="57D1F47A" w14:textId="77777777" w:rsidTr="005A1BFD">
        <w:tc>
          <w:tcPr>
            <w:cnfStyle w:val="001000000000" w:firstRow="0" w:lastRow="0" w:firstColumn="1" w:lastColumn="0" w:oddVBand="0" w:evenVBand="0" w:oddHBand="0" w:evenHBand="0" w:firstRowFirstColumn="0" w:firstRowLastColumn="0" w:lastRowFirstColumn="0" w:lastRowLastColumn="0"/>
            <w:tcW w:w="1129" w:type="dxa"/>
          </w:tcPr>
          <w:p w14:paraId="386DAD73" w14:textId="47C74174" w:rsidR="00AA32CD" w:rsidRPr="00F702E0" w:rsidRDefault="00AA32CD" w:rsidP="00D65990">
            <w:pPr>
              <w:rPr>
                <w:rFonts w:asciiTheme="minorHAnsi" w:hAnsiTheme="minorHAnsi"/>
                <w:sz w:val="20"/>
                <w:szCs w:val="20"/>
              </w:rPr>
            </w:pPr>
            <w:r w:rsidRPr="00F702E0">
              <w:rPr>
                <w:rFonts w:asciiTheme="minorHAnsi" w:hAnsiTheme="minorHAnsi"/>
                <w:sz w:val="20"/>
                <w:szCs w:val="20"/>
              </w:rPr>
              <w:t xml:space="preserve">3 </w:t>
            </w:r>
          </w:p>
        </w:tc>
        <w:tc>
          <w:tcPr>
            <w:tcW w:w="2520" w:type="dxa"/>
          </w:tcPr>
          <w:p w14:paraId="62A3F309" w14:textId="77777777" w:rsidR="00AA32CD" w:rsidRPr="00F702E0" w:rsidRDefault="00AA32CD" w:rsidP="00D6599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702E0">
              <w:rPr>
                <w:rFonts w:asciiTheme="minorHAnsi" w:hAnsiTheme="minorHAnsi"/>
                <w:sz w:val="20"/>
                <w:szCs w:val="20"/>
              </w:rPr>
              <w:t>Corrective action</w:t>
            </w:r>
          </w:p>
        </w:tc>
        <w:tc>
          <w:tcPr>
            <w:tcW w:w="5701" w:type="dxa"/>
          </w:tcPr>
          <w:p w14:paraId="3A418BC0" w14:textId="77777777" w:rsidR="00AA32CD" w:rsidRPr="00F702E0" w:rsidRDefault="00AA32CD" w:rsidP="004A5A1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702E0">
              <w:rPr>
                <w:rFonts w:asciiTheme="minorHAnsi" w:hAnsiTheme="minorHAnsi"/>
                <w:sz w:val="20"/>
                <w:szCs w:val="20"/>
              </w:rPr>
              <w:t xml:space="preserve">If </w:t>
            </w:r>
            <w:r w:rsidR="002A5790" w:rsidRPr="00F702E0">
              <w:rPr>
                <w:rFonts w:asciiTheme="minorHAnsi" w:hAnsiTheme="minorHAnsi"/>
                <w:sz w:val="20"/>
                <w:szCs w:val="20"/>
              </w:rPr>
              <w:t>the CEO</w:t>
            </w:r>
            <w:r w:rsidRPr="00F702E0">
              <w:rPr>
                <w:rFonts w:asciiTheme="minorHAnsi" w:hAnsiTheme="minorHAnsi"/>
                <w:sz w:val="20"/>
                <w:szCs w:val="20"/>
              </w:rPr>
              <w:t xml:space="preserve"> finds that its policy has been violated, it will take appropriate corrective and remedial action, up to and including discharge </w:t>
            </w:r>
            <w:r w:rsidR="004A5A1C" w:rsidRPr="00F702E0">
              <w:rPr>
                <w:rFonts w:asciiTheme="minorHAnsi" w:hAnsiTheme="minorHAnsi"/>
                <w:sz w:val="20"/>
                <w:szCs w:val="20"/>
              </w:rPr>
              <w:t xml:space="preserve">or suspension </w:t>
            </w:r>
            <w:r w:rsidRPr="00F702E0">
              <w:rPr>
                <w:rFonts w:asciiTheme="minorHAnsi" w:hAnsiTheme="minorHAnsi"/>
                <w:sz w:val="20"/>
                <w:szCs w:val="20"/>
              </w:rPr>
              <w:t xml:space="preserve">of </w:t>
            </w:r>
            <w:r w:rsidR="004A5A1C" w:rsidRPr="00F702E0">
              <w:rPr>
                <w:rFonts w:asciiTheme="minorHAnsi" w:hAnsiTheme="minorHAnsi"/>
                <w:sz w:val="20"/>
                <w:szCs w:val="20"/>
              </w:rPr>
              <w:t xml:space="preserve">the </w:t>
            </w:r>
            <w:r w:rsidRPr="00F702E0">
              <w:rPr>
                <w:rFonts w:asciiTheme="minorHAnsi" w:hAnsiTheme="minorHAnsi"/>
                <w:sz w:val="20"/>
                <w:szCs w:val="20"/>
              </w:rPr>
              <w:t xml:space="preserve">offending </w:t>
            </w:r>
            <w:r w:rsidR="002A5790" w:rsidRPr="00F702E0">
              <w:rPr>
                <w:rFonts w:asciiTheme="minorHAnsi" w:hAnsiTheme="minorHAnsi"/>
                <w:sz w:val="20"/>
                <w:szCs w:val="20"/>
              </w:rPr>
              <w:t>student or staff member</w:t>
            </w:r>
            <w:r w:rsidRPr="00F702E0">
              <w:rPr>
                <w:rFonts w:asciiTheme="minorHAnsi" w:hAnsiTheme="minorHAnsi"/>
                <w:sz w:val="20"/>
                <w:szCs w:val="20"/>
              </w:rPr>
              <w:t xml:space="preserve">. </w:t>
            </w:r>
          </w:p>
          <w:p w14:paraId="46AF8D71" w14:textId="19026616" w:rsidR="004A5A1C" w:rsidRPr="00F702E0" w:rsidRDefault="004A5A1C" w:rsidP="004A5A1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702E0">
              <w:rPr>
                <w:rFonts w:asciiTheme="minorHAnsi" w:hAnsiTheme="minorHAnsi"/>
                <w:sz w:val="20"/>
                <w:szCs w:val="20"/>
              </w:rPr>
              <w:t>Where the offence has occurred by a student against a staff member, the student’s fees will not be refunded for the period for which they have attended.</w:t>
            </w:r>
          </w:p>
        </w:tc>
      </w:tr>
      <w:tr w:rsidR="00F702E0" w:rsidRPr="00F702E0" w14:paraId="3D93FECA" w14:textId="77777777" w:rsidTr="005A1BFD">
        <w:tc>
          <w:tcPr>
            <w:cnfStyle w:val="001000000000" w:firstRow="0" w:lastRow="0" w:firstColumn="1" w:lastColumn="0" w:oddVBand="0" w:evenVBand="0" w:oddHBand="0" w:evenHBand="0" w:firstRowFirstColumn="0" w:firstRowLastColumn="0" w:lastRowFirstColumn="0" w:lastRowLastColumn="0"/>
            <w:tcW w:w="1129" w:type="dxa"/>
          </w:tcPr>
          <w:p w14:paraId="2C9CD0A7" w14:textId="77777777" w:rsidR="00AA32CD" w:rsidRPr="00F702E0" w:rsidRDefault="00AA32CD" w:rsidP="00D65990">
            <w:pPr>
              <w:rPr>
                <w:rFonts w:asciiTheme="minorHAnsi" w:hAnsiTheme="minorHAnsi"/>
                <w:sz w:val="20"/>
                <w:szCs w:val="20"/>
              </w:rPr>
            </w:pPr>
          </w:p>
        </w:tc>
        <w:tc>
          <w:tcPr>
            <w:tcW w:w="2520" w:type="dxa"/>
          </w:tcPr>
          <w:p w14:paraId="16FD5277" w14:textId="77777777" w:rsidR="00AA32CD" w:rsidRPr="00F702E0" w:rsidRDefault="00AA32CD" w:rsidP="00D6599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701" w:type="dxa"/>
          </w:tcPr>
          <w:p w14:paraId="0F5150C3" w14:textId="0ADA46F3" w:rsidR="00AA32CD" w:rsidRPr="00F702E0" w:rsidRDefault="00AA32CD" w:rsidP="004A5A1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702E0">
              <w:rPr>
                <w:rFonts w:asciiTheme="minorHAnsi" w:hAnsiTheme="minorHAnsi"/>
                <w:sz w:val="20"/>
                <w:szCs w:val="20"/>
              </w:rPr>
              <w:t xml:space="preserve">Reports and any outcomes of the action will be filed by </w:t>
            </w:r>
            <w:r w:rsidR="002A5790" w:rsidRPr="00F702E0">
              <w:rPr>
                <w:rFonts w:asciiTheme="minorHAnsi" w:hAnsiTheme="minorHAnsi"/>
                <w:sz w:val="20"/>
                <w:szCs w:val="20"/>
              </w:rPr>
              <w:t>the CEO</w:t>
            </w:r>
            <w:r w:rsidRPr="00F702E0">
              <w:rPr>
                <w:rFonts w:asciiTheme="minorHAnsi" w:hAnsiTheme="minorHAnsi"/>
                <w:sz w:val="20"/>
                <w:szCs w:val="20"/>
              </w:rPr>
              <w:t xml:space="preserve"> and a copy given to the </w:t>
            </w:r>
            <w:r w:rsidR="002A5790" w:rsidRPr="00F702E0">
              <w:rPr>
                <w:rFonts w:asciiTheme="minorHAnsi" w:hAnsiTheme="minorHAnsi"/>
                <w:sz w:val="20"/>
                <w:szCs w:val="20"/>
              </w:rPr>
              <w:t>student or staff member</w:t>
            </w:r>
          </w:p>
        </w:tc>
      </w:tr>
      <w:tr w:rsidR="00F702E0" w:rsidRPr="00F702E0" w14:paraId="160B66D3" w14:textId="77777777" w:rsidTr="005A1BFD">
        <w:tc>
          <w:tcPr>
            <w:cnfStyle w:val="001000000000" w:firstRow="0" w:lastRow="0" w:firstColumn="1" w:lastColumn="0" w:oddVBand="0" w:evenVBand="0" w:oddHBand="0" w:evenHBand="0" w:firstRowFirstColumn="0" w:firstRowLastColumn="0" w:lastRowFirstColumn="0" w:lastRowLastColumn="0"/>
            <w:tcW w:w="1129" w:type="dxa"/>
          </w:tcPr>
          <w:p w14:paraId="71A25CD4" w14:textId="2AD16320" w:rsidR="00AA32CD" w:rsidRPr="00F702E0" w:rsidRDefault="00AA32CD" w:rsidP="00D65990">
            <w:pPr>
              <w:rPr>
                <w:rFonts w:asciiTheme="minorHAnsi" w:hAnsiTheme="minorHAnsi"/>
                <w:sz w:val="20"/>
                <w:szCs w:val="20"/>
              </w:rPr>
            </w:pPr>
            <w:r w:rsidRPr="00F702E0">
              <w:rPr>
                <w:rFonts w:asciiTheme="minorHAnsi" w:hAnsiTheme="minorHAnsi"/>
                <w:sz w:val="20"/>
                <w:szCs w:val="20"/>
              </w:rPr>
              <w:t xml:space="preserve">4 </w:t>
            </w:r>
          </w:p>
        </w:tc>
        <w:tc>
          <w:tcPr>
            <w:tcW w:w="2520" w:type="dxa"/>
          </w:tcPr>
          <w:p w14:paraId="7CD01BDC" w14:textId="77777777" w:rsidR="00AA32CD" w:rsidRPr="00F702E0" w:rsidRDefault="00AA32CD" w:rsidP="00D6599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702E0">
              <w:rPr>
                <w:rFonts w:asciiTheme="minorHAnsi" w:hAnsiTheme="minorHAnsi"/>
                <w:sz w:val="20"/>
                <w:szCs w:val="20"/>
              </w:rPr>
              <w:t>Application to the Commission</w:t>
            </w:r>
          </w:p>
        </w:tc>
        <w:tc>
          <w:tcPr>
            <w:tcW w:w="5701" w:type="dxa"/>
          </w:tcPr>
          <w:p w14:paraId="56C9C806" w14:textId="77777777" w:rsidR="00AA32CD" w:rsidRPr="00F702E0" w:rsidRDefault="00AA32CD" w:rsidP="004A5A1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702E0">
              <w:rPr>
                <w:rFonts w:asciiTheme="minorHAnsi" w:hAnsiTheme="minorHAnsi"/>
                <w:sz w:val="20"/>
                <w:szCs w:val="20"/>
              </w:rPr>
              <w:t>Where an individual is not happy with the results of the investigation, or the harassment continues, they may apply to the Commission for assistance. (See Guide to Anti-Bullying)</w:t>
            </w:r>
          </w:p>
        </w:tc>
      </w:tr>
    </w:tbl>
    <w:p w14:paraId="4E745B8F" w14:textId="77777777" w:rsidR="00AA32CD" w:rsidRDefault="00AA32CD" w:rsidP="00D65990"/>
    <w:p w14:paraId="71042873" w14:textId="77777777" w:rsidR="00AA32CD" w:rsidRPr="00AD5E62" w:rsidRDefault="00AA32CD" w:rsidP="00D65990">
      <w:pPr>
        <w:pStyle w:val="Heading2"/>
      </w:pPr>
      <w:bookmarkStart w:id="32" w:name="_Toc523141813"/>
      <w:bookmarkStart w:id="33" w:name="_Toc535060573"/>
      <w:r>
        <w:t>Definitions and acronyms</w:t>
      </w:r>
      <w:bookmarkEnd w:id="32"/>
      <w:bookmarkEnd w:id="33"/>
    </w:p>
    <w:tbl>
      <w:tblPr>
        <w:tblStyle w:val="GridTable1Light-Accent1"/>
        <w:tblW w:w="0" w:type="auto"/>
        <w:tblLook w:val="04A0" w:firstRow="1" w:lastRow="0" w:firstColumn="1" w:lastColumn="0" w:noHBand="0" w:noVBand="1"/>
      </w:tblPr>
      <w:tblGrid>
        <w:gridCol w:w="2122"/>
        <w:gridCol w:w="6804"/>
      </w:tblGrid>
      <w:tr w:rsidR="00AA32CD" w:rsidRPr="004A5A1C" w14:paraId="6CC41E21" w14:textId="77777777" w:rsidTr="005A1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790C7E0" w14:textId="77777777" w:rsidR="00AA32CD" w:rsidRPr="004A5A1C" w:rsidRDefault="00AA32CD" w:rsidP="004A5A1C">
            <w:pPr>
              <w:spacing w:before="0" w:after="0" w:line="240" w:lineRule="auto"/>
              <w:rPr>
                <w:rFonts w:asciiTheme="minorHAnsi" w:hAnsiTheme="minorHAnsi"/>
                <w:sz w:val="20"/>
                <w:szCs w:val="20"/>
              </w:rPr>
            </w:pPr>
            <w:bookmarkStart w:id="34" w:name="_Hlk523136173"/>
            <w:r w:rsidRPr="004A5A1C">
              <w:rPr>
                <w:rFonts w:asciiTheme="minorHAnsi" w:hAnsiTheme="minorHAnsi"/>
                <w:sz w:val="20"/>
                <w:szCs w:val="20"/>
              </w:rPr>
              <w:t>Name/Acronym</w:t>
            </w:r>
          </w:p>
        </w:tc>
        <w:tc>
          <w:tcPr>
            <w:tcW w:w="6804" w:type="dxa"/>
          </w:tcPr>
          <w:p w14:paraId="1850BF35" w14:textId="77777777" w:rsidR="00AA32CD" w:rsidRPr="004A5A1C" w:rsidRDefault="00AA32CD" w:rsidP="004A5A1C">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Definition and examples</w:t>
            </w:r>
          </w:p>
        </w:tc>
      </w:tr>
      <w:tr w:rsidR="00AA32CD" w:rsidRPr="004A5A1C" w14:paraId="195106C1" w14:textId="77777777" w:rsidTr="005A1BFD">
        <w:tc>
          <w:tcPr>
            <w:cnfStyle w:val="001000000000" w:firstRow="0" w:lastRow="0" w:firstColumn="1" w:lastColumn="0" w:oddVBand="0" w:evenVBand="0" w:oddHBand="0" w:evenHBand="0" w:firstRowFirstColumn="0" w:firstRowLastColumn="0" w:lastRowFirstColumn="0" w:lastRowLastColumn="0"/>
            <w:tcW w:w="2122" w:type="dxa"/>
          </w:tcPr>
          <w:p w14:paraId="3AC4DBF0" w14:textId="77777777" w:rsidR="00AA32CD" w:rsidRPr="004A5A1C" w:rsidRDefault="00AA32CD" w:rsidP="004A5A1C">
            <w:pPr>
              <w:spacing w:before="0" w:after="0" w:line="240" w:lineRule="auto"/>
              <w:rPr>
                <w:rFonts w:asciiTheme="minorHAnsi" w:hAnsiTheme="minorHAnsi"/>
                <w:sz w:val="20"/>
                <w:szCs w:val="20"/>
              </w:rPr>
            </w:pPr>
            <w:r w:rsidRPr="004A5A1C">
              <w:rPr>
                <w:rFonts w:asciiTheme="minorHAnsi" w:hAnsiTheme="minorHAnsi"/>
                <w:sz w:val="20"/>
                <w:szCs w:val="20"/>
              </w:rPr>
              <w:t>Accused</w:t>
            </w:r>
          </w:p>
        </w:tc>
        <w:tc>
          <w:tcPr>
            <w:tcW w:w="6804" w:type="dxa"/>
          </w:tcPr>
          <w:p w14:paraId="2D365B15" w14:textId="77777777" w:rsidR="00AA32CD" w:rsidRPr="004A5A1C" w:rsidRDefault="00AA32CD" w:rsidP="004A5A1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Person against whom a report of bullying, harassment or discrimination has been made.</w:t>
            </w:r>
          </w:p>
        </w:tc>
      </w:tr>
      <w:tr w:rsidR="00AA32CD" w:rsidRPr="004A5A1C" w14:paraId="7F932C72" w14:textId="77777777" w:rsidTr="005A1BFD">
        <w:tc>
          <w:tcPr>
            <w:cnfStyle w:val="001000000000" w:firstRow="0" w:lastRow="0" w:firstColumn="1" w:lastColumn="0" w:oddVBand="0" w:evenVBand="0" w:oddHBand="0" w:evenHBand="0" w:firstRowFirstColumn="0" w:firstRowLastColumn="0" w:lastRowFirstColumn="0" w:lastRowLastColumn="0"/>
            <w:tcW w:w="2122" w:type="dxa"/>
          </w:tcPr>
          <w:p w14:paraId="547CD096" w14:textId="77777777" w:rsidR="00AA32CD" w:rsidRPr="004A5A1C" w:rsidRDefault="00AA32CD" w:rsidP="004A5A1C">
            <w:pPr>
              <w:spacing w:before="0" w:after="0" w:line="240" w:lineRule="auto"/>
              <w:rPr>
                <w:rFonts w:asciiTheme="minorHAnsi" w:hAnsiTheme="minorHAnsi"/>
                <w:sz w:val="20"/>
                <w:szCs w:val="20"/>
              </w:rPr>
            </w:pPr>
            <w:r w:rsidRPr="004A5A1C">
              <w:rPr>
                <w:rFonts w:asciiTheme="minorHAnsi" w:hAnsiTheme="minorHAnsi"/>
                <w:sz w:val="20"/>
                <w:szCs w:val="20"/>
              </w:rPr>
              <w:t xml:space="preserve">Bullying </w:t>
            </w:r>
          </w:p>
        </w:tc>
        <w:tc>
          <w:tcPr>
            <w:tcW w:w="6804" w:type="dxa"/>
          </w:tcPr>
          <w:p w14:paraId="535AE65A" w14:textId="77777777" w:rsidR="00AA32CD" w:rsidRPr="004A5A1C" w:rsidRDefault="00AA32CD" w:rsidP="004A5A1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(as defined by Fairwork</w:t>
            </w:r>
            <w:r w:rsidRPr="004A5A1C">
              <w:rPr>
                <w:rStyle w:val="FootnoteReference"/>
                <w:rFonts w:asciiTheme="minorHAnsi" w:hAnsiTheme="minorHAnsi"/>
                <w:sz w:val="20"/>
                <w:szCs w:val="20"/>
              </w:rPr>
              <w:footnoteReference w:id="2"/>
            </w:r>
            <w:r w:rsidRPr="004A5A1C">
              <w:rPr>
                <w:rFonts w:asciiTheme="minorHAnsi" w:hAnsiTheme="minorHAnsi"/>
                <w:sz w:val="20"/>
                <w:szCs w:val="20"/>
              </w:rPr>
              <w:t>)</w:t>
            </w:r>
          </w:p>
          <w:p w14:paraId="6143FF0F" w14:textId="77777777" w:rsidR="00AA32CD" w:rsidRPr="004A5A1C" w:rsidRDefault="00AA32CD" w:rsidP="004A5A1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A worker is bullied if:</w:t>
            </w:r>
          </w:p>
          <w:p w14:paraId="089CBFAA" w14:textId="77777777" w:rsidR="00AA32CD" w:rsidRPr="004A5A1C" w:rsidRDefault="00AA32CD" w:rsidP="004A5A1C">
            <w:pPr>
              <w:pStyle w:val="ListParagraph"/>
              <w:numPr>
                <w:ilvl w:val="0"/>
                <w:numId w:val="5"/>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 xml:space="preserve">A person or group of people repeatedly act unreasonably towards them or a group </w:t>
            </w:r>
          </w:p>
          <w:p w14:paraId="00718EBD" w14:textId="77777777" w:rsidR="00AA32CD" w:rsidRPr="004A5A1C" w:rsidRDefault="00AA32CD" w:rsidP="004A5A1C">
            <w:pPr>
              <w:pStyle w:val="ListParagraph"/>
              <w:numPr>
                <w:ilvl w:val="0"/>
                <w:numId w:val="5"/>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The behaviour creates a risk to health and safety.</w:t>
            </w:r>
          </w:p>
          <w:p w14:paraId="1F7DA20F" w14:textId="77777777" w:rsidR="00AA32CD" w:rsidRPr="004A5A1C" w:rsidRDefault="00AA32CD" w:rsidP="004A5A1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Unreasonable behaviour includes victimizing, humiliating, intimidating, threatening. Whether a behaviour is unreasonable can depend on whether a reasonable person might see the behaviour as unreasonable in the circumstances</w:t>
            </w:r>
          </w:p>
          <w:p w14:paraId="31BED22C" w14:textId="77777777" w:rsidR="00AA32CD" w:rsidRPr="004A5A1C" w:rsidRDefault="00AA32CD" w:rsidP="004A5A1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Examples of bullying may include:</w:t>
            </w:r>
          </w:p>
          <w:p w14:paraId="0091B439" w14:textId="77777777" w:rsidR="00AA32CD" w:rsidRPr="004A5A1C" w:rsidRDefault="00AA32CD" w:rsidP="004A5A1C">
            <w:pPr>
              <w:pStyle w:val="ListParagraph"/>
              <w:numPr>
                <w:ilvl w:val="0"/>
                <w:numId w:val="6"/>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Behaving aggressively</w:t>
            </w:r>
          </w:p>
          <w:p w14:paraId="70BB9C73" w14:textId="77777777" w:rsidR="00AA32CD" w:rsidRPr="004A5A1C" w:rsidRDefault="00AA32CD" w:rsidP="004A5A1C">
            <w:pPr>
              <w:pStyle w:val="ListParagraph"/>
              <w:numPr>
                <w:ilvl w:val="0"/>
                <w:numId w:val="6"/>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Teasing or practical jokes</w:t>
            </w:r>
          </w:p>
          <w:p w14:paraId="686DD0A3" w14:textId="77777777" w:rsidR="00AA32CD" w:rsidRPr="004A5A1C" w:rsidRDefault="00AA32CD" w:rsidP="004A5A1C">
            <w:pPr>
              <w:pStyle w:val="ListParagraph"/>
              <w:numPr>
                <w:ilvl w:val="0"/>
                <w:numId w:val="6"/>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Pressuring someone to behave inappropriately</w:t>
            </w:r>
          </w:p>
          <w:p w14:paraId="57E9FDB7" w14:textId="77777777" w:rsidR="00AA32CD" w:rsidRPr="004A5A1C" w:rsidRDefault="00AA32CD" w:rsidP="004A5A1C">
            <w:pPr>
              <w:pStyle w:val="ListParagraph"/>
              <w:numPr>
                <w:ilvl w:val="0"/>
                <w:numId w:val="6"/>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 xml:space="preserve">Excluding someone from work related events; or </w:t>
            </w:r>
          </w:p>
          <w:p w14:paraId="46B74307" w14:textId="77777777" w:rsidR="00AA32CD" w:rsidRPr="004A5A1C" w:rsidRDefault="00AA32CD" w:rsidP="004A5A1C">
            <w:pPr>
              <w:pStyle w:val="ListParagraph"/>
              <w:numPr>
                <w:ilvl w:val="0"/>
                <w:numId w:val="6"/>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unreasonable work demands.</w:t>
            </w:r>
          </w:p>
        </w:tc>
      </w:tr>
      <w:bookmarkEnd w:id="34"/>
      <w:tr w:rsidR="00AA32CD" w:rsidRPr="004A5A1C" w14:paraId="226930B1" w14:textId="77777777" w:rsidTr="005A1BFD">
        <w:tc>
          <w:tcPr>
            <w:cnfStyle w:val="001000000000" w:firstRow="0" w:lastRow="0" w:firstColumn="1" w:lastColumn="0" w:oddVBand="0" w:evenVBand="0" w:oddHBand="0" w:evenHBand="0" w:firstRowFirstColumn="0" w:firstRowLastColumn="0" w:lastRowFirstColumn="0" w:lastRowLastColumn="0"/>
            <w:tcW w:w="2122" w:type="dxa"/>
          </w:tcPr>
          <w:p w14:paraId="4C1D0780" w14:textId="77777777" w:rsidR="00AA32CD" w:rsidRPr="004A5A1C" w:rsidRDefault="00AA32CD" w:rsidP="004A5A1C">
            <w:pPr>
              <w:spacing w:before="0" w:after="0" w:line="240" w:lineRule="auto"/>
              <w:rPr>
                <w:rFonts w:asciiTheme="minorHAnsi" w:hAnsiTheme="minorHAnsi"/>
                <w:sz w:val="20"/>
                <w:szCs w:val="20"/>
              </w:rPr>
            </w:pPr>
            <w:r w:rsidRPr="004A5A1C">
              <w:rPr>
                <w:rFonts w:asciiTheme="minorHAnsi" w:hAnsiTheme="minorHAnsi"/>
                <w:sz w:val="20"/>
                <w:szCs w:val="20"/>
              </w:rPr>
              <w:t>Code of Conduct</w:t>
            </w:r>
          </w:p>
        </w:tc>
        <w:tc>
          <w:tcPr>
            <w:tcW w:w="6804" w:type="dxa"/>
          </w:tcPr>
          <w:p w14:paraId="10B59D88" w14:textId="51C5B38B" w:rsidR="00AA32CD" w:rsidRPr="004A5A1C" w:rsidRDefault="00AA32CD" w:rsidP="004A5A1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 xml:space="preserve">Refers to the Code of Conduct within </w:t>
            </w:r>
            <w:r w:rsidR="002A5790" w:rsidRPr="004A5A1C">
              <w:rPr>
                <w:rFonts w:asciiTheme="minorHAnsi" w:hAnsiTheme="minorHAnsi"/>
                <w:sz w:val="20"/>
                <w:szCs w:val="20"/>
              </w:rPr>
              <w:t>AIHE</w:t>
            </w:r>
          </w:p>
        </w:tc>
      </w:tr>
      <w:tr w:rsidR="00AA32CD" w:rsidRPr="004A5A1C" w14:paraId="16AC03E9" w14:textId="77777777" w:rsidTr="005A1BFD">
        <w:tc>
          <w:tcPr>
            <w:cnfStyle w:val="001000000000" w:firstRow="0" w:lastRow="0" w:firstColumn="1" w:lastColumn="0" w:oddVBand="0" w:evenVBand="0" w:oddHBand="0" w:evenHBand="0" w:firstRowFirstColumn="0" w:firstRowLastColumn="0" w:lastRowFirstColumn="0" w:lastRowLastColumn="0"/>
            <w:tcW w:w="2122" w:type="dxa"/>
          </w:tcPr>
          <w:p w14:paraId="387DB850" w14:textId="77777777" w:rsidR="00AA32CD" w:rsidRPr="004A5A1C" w:rsidRDefault="00AA32CD" w:rsidP="004A5A1C">
            <w:pPr>
              <w:spacing w:before="0" w:after="0" w:line="240" w:lineRule="auto"/>
              <w:rPr>
                <w:rFonts w:asciiTheme="minorHAnsi" w:hAnsiTheme="minorHAnsi"/>
                <w:sz w:val="20"/>
                <w:szCs w:val="20"/>
              </w:rPr>
            </w:pPr>
            <w:r w:rsidRPr="004A5A1C">
              <w:rPr>
                <w:rFonts w:asciiTheme="minorHAnsi" w:hAnsiTheme="minorHAnsi"/>
                <w:sz w:val="20"/>
                <w:szCs w:val="20"/>
              </w:rPr>
              <w:t>Complainant</w:t>
            </w:r>
          </w:p>
        </w:tc>
        <w:tc>
          <w:tcPr>
            <w:tcW w:w="6804" w:type="dxa"/>
          </w:tcPr>
          <w:p w14:paraId="4A14AFE0" w14:textId="77777777" w:rsidR="00AA32CD" w:rsidRPr="004A5A1C" w:rsidRDefault="00AA32CD" w:rsidP="004A5A1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 xml:space="preserve">Worker who reports the bullying, harassment or discrimination </w:t>
            </w:r>
          </w:p>
        </w:tc>
      </w:tr>
      <w:tr w:rsidR="00AA32CD" w:rsidRPr="004A5A1C" w14:paraId="146745A7" w14:textId="77777777" w:rsidTr="005A1BFD">
        <w:tc>
          <w:tcPr>
            <w:cnfStyle w:val="001000000000" w:firstRow="0" w:lastRow="0" w:firstColumn="1" w:lastColumn="0" w:oddVBand="0" w:evenVBand="0" w:oddHBand="0" w:evenHBand="0" w:firstRowFirstColumn="0" w:firstRowLastColumn="0" w:lastRowFirstColumn="0" w:lastRowLastColumn="0"/>
            <w:tcW w:w="2122" w:type="dxa"/>
          </w:tcPr>
          <w:p w14:paraId="601ECBD2" w14:textId="77777777" w:rsidR="00AA32CD" w:rsidRPr="004A5A1C" w:rsidRDefault="00AA32CD" w:rsidP="004A5A1C">
            <w:pPr>
              <w:spacing w:before="0" w:after="0" w:line="240" w:lineRule="auto"/>
              <w:rPr>
                <w:rFonts w:asciiTheme="minorHAnsi" w:hAnsiTheme="minorHAnsi"/>
                <w:sz w:val="20"/>
                <w:szCs w:val="20"/>
              </w:rPr>
            </w:pPr>
            <w:r w:rsidRPr="004A5A1C">
              <w:rPr>
                <w:rFonts w:asciiTheme="minorHAnsi" w:hAnsiTheme="minorHAnsi"/>
                <w:sz w:val="20"/>
                <w:szCs w:val="20"/>
              </w:rPr>
              <w:lastRenderedPageBreak/>
              <w:t xml:space="preserve">Discrimination </w:t>
            </w:r>
          </w:p>
        </w:tc>
        <w:tc>
          <w:tcPr>
            <w:tcW w:w="6804" w:type="dxa"/>
          </w:tcPr>
          <w:p w14:paraId="187E30C0" w14:textId="77777777" w:rsidR="00AA32CD" w:rsidRPr="004A5A1C" w:rsidRDefault="00AA32CD" w:rsidP="004A5A1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(as defined by Fairwork</w:t>
            </w:r>
            <w:r w:rsidRPr="004A5A1C">
              <w:rPr>
                <w:rStyle w:val="FootnoteReference"/>
                <w:rFonts w:asciiTheme="minorHAnsi" w:hAnsiTheme="minorHAnsi"/>
                <w:sz w:val="20"/>
                <w:szCs w:val="20"/>
              </w:rPr>
              <w:footnoteReference w:id="3"/>
            </w:r>
            <w:r w:rsidRPr="004A5A1C">
              <w:rPr>
                <w:rFonts w:asciiTheme="minorHAnsi" w:hAnsiTheme="minorHAnsi"/>
                <w:sz w:val="20"/>
                <w:szCs w:val="20"/>
              </w:rPr>
              <w:t>)</w:t>
            </w:r>
          </w:p>
          <w:p w14:paraId="3C20FA16" w14:textId="77777777" w:rsidR="00AA32CD" w:rsidRPr="004A5A1C" w:rsidRDefault="00AA32CD" w:rsidP="004A5A1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 xml:space="preserve">When someone is not treated fairly or given the same opportunities because of their race, colour, sexual preference, age, physical or mental disability, marital status, family or carer’s responsibilities, pregnancy, religion, political opinion, national extraction or social origin. </w:t>
            </w:r>
          </w:p>
          <w:p w14:paraId="5826EAA5" w14:textId="77777777" w:rsidR="00AA32CD" w:rsidRPr="004A5A1C" w:rsidRDefault="00AA32CD" w:rsidP="004A5A1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 xml:space="preserve">Discrimination occurs when there is an “adverse action” such as firing or demoting someone, because of their characteristics such as race, religion or sex. </w:t>
            </w:r>
          </w:p>
          <w:p w14:paraId="68048ECF" w14:textId="77777777" w:rsidR="00AA32CD" w:rsidRPr="004A5A1C" w:rsidRDefault="00AA32CD" w:rsidP="004A5A1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 xml:space="preserve">Direct discrimination is when someone is treated unfairly, or it is proposed to treat, someone unfairly because of their sex, race, and other grounds, compared to someone else who does not have that characteristic. </w:t>
            </w:r>
          </w:p>
          <w:p w14:paraId="11E7975C" w14:textId="77777777" w:rsidR="00AA32CD" w:rsidRPr="004A5A1C" w:rsidRDefault="00AA32CD" w:rsidP="004A5A1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 xml:space="preserve">Indirect discrimination is when there is a requirement or rule in the workplace that is the same for everyone, but in effect disadvantages people from a particular group more than people form </w:t>
            </w:r>
            <w:proofErr w:type="gramStart"/>
            <w:r w:rsidRPr="004A5A1C">
              <w:rPr>
                <w:rFonts w:asciiTheme="minorHAnsi" w:hAnsiTheme="minorHAnsi"/>
                <w:sz w:val="20"/>
                <w:szCs w:val="20"/>
              </w:rPr>
              <w:t>others</w:t>
            </w:r>
            <w:proofErr w:type="gramEnd"/>
            <w:r w:rsidRPr="004A5A1C">
              <w:rPr>
                <w:rFonts w:asciiTheme="minorHAnsi" w:hAnsiTheme="minorHAnsi"/>
                <w:sz w:val="20"/>
                <w:szCs w:val="20"/>
              </w:rPr>
              <w:t xml:space="preserve"> groups.</w:t>
            </w:r>
          </w:p>
          <w:p w14:paraId="7CA65712" w14:textId="77777777" w:rsidR="00AA32CD" w:rsidRPr="004A5A1C" w:rsidRDefault="00AA32CD" w:rsidP="004A5A1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In some cases, workplace discrimination is not unlawful where the discrimination occurred because a person is unable to perform the inherent requirements of the position, or when This Fact Sheet is general advice - for further information please see www.fairwork.gov.au or contact Workplace Relations - November 2014 there are genuine occupational requirements for a particular sex, race or age for a person in performing a work role as examples.</w:t>
            </w:r>
          </w:p>
        </w:tc>
      </w:tr>
      <w:tr w:rsidR="00AA32CD" w:rsidRPr="004A5A1C" w14:paraId="5FC1400E" w14:textId="77777777" w:rsidTr="005A1BFD">
        <w:tc>
          <w:tcPr>
            <w:cnfStyle w:val="001000000000" w:firstRow="0" w:lastRow="0" w:firstColumn="1" w:lastColumn="0" w:oddVBand="0" w:evenVBand="0" w:oddHBand="0" w:evenHBand="0" w:firstRowFirstColumn="0" w:firstRowLastColumn="0" w:lastRowFirstColumn="0" w:lastRowLastColumn="0"/>
            <w:tcW w:w="2122" w:type="dxa"/>
          </w:tcPr>
          <w:p w14:paraId="7723AD2A" w14:textId="77777777" w:rsidR="00AA32CD" w:rsidRPr="004A5A1C" w:rsidRDefault="00AA32CD" w:rsidP="004A5A1C">
            <w:pPr>
              <w:spacing w:before="0" w:after="0" w:line="240" w:lineRule="auto"/>
              <w:rPr>
                <w:rFonts w:asciiTheme="minorHAnsi" w:hAnsiTheme="minorHAnsi"/>
                <w:sz w:val="20"/>
                <w:szCs w:val="20"/>
              </w:rPr>
            </w:pPr>
            <w:r w:rsidRPr="004A5A1C">
              <w:rPr>
                <w:rFonts w:asciiTheme="minorHAnsi" w:hAnsiTheme="minorHAnsi"/>
                <w:sz w:val="20"/>
                <w:szCs w:val="20"/>
              </w:rPr>
              <w:t>Harassment</w:t>
            </w:r>
          </w:p>
        </w:tc>
        <w:tc>
          <w:tcPr>
            <w:tcW w:w="6804" w:type="dxa"/>
          </w:tcPr>
          <w:p w14:paraId="2EB71361" w14:textId="77777777" w:rsidR="00AA32CD" w:rsidRPr="004A5A1C" w:rsidRDefault="00AA32CD" w:rsidP="004A5A1C">
            <w:pPr>
              <w:pStyle w:val="NoSpacing"/>
              <w:spacing w:before="0"/>
              <w:ind w:left="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 xml:space="preserve">Harassment may be repeated or unreasonable behaviour directed at an individual or group of people. It may be written or verbal and includes humiliation, abuse, spreading </w:t>
            </w:r>
            <w:proofErr w:type="spellStart"/>
            <w:r w:rsidRPr="004A5A1C">
              <w:rPr>
                <w:rFonts w:asciiTheme="minorHAnsi" w:hAnsiTheme="minorHAnsi" w:cstheme="minorHAnsi"/>
                <w:sz w:val="20"/>
                <w:szCs w:val="20"/>
              </w:rPr>
              <w:t>rumours</w:t>
            </w:r>
            <w:proofErr w:type="spellEnd"/>
            <w:r w:rsidRPr="004A5A1C">
              <w:rPr>
                <w:rFonts w:asciiTheme="minorHAnsi" w:hAnsiTheme="minorHAnsi" w:cstheme="minorHAnsi"/>
                <w:sz w:val="20"/>
                <w:szCs w:val="20"/>
              </w:rPr>
              <w:t xml:space="preserve"> or gossip or any other kind of discrimination prohibited by legislation and is either: </w:t>
            </w:r>
          </w:p>
          <w:p w14:paraId="406F321A" w14:textId="77777777" w:rsidR="00AA32CD" w:rsidRPr="004A5A1C" w:rsidRDefault="00AA32CD" w:rsidP="004A5A1C">
            <w:pPr>
              <w:pStyle w:val="NoSpacing"/>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 xml:space="preserve">made by a worker of the Society; </w:t>
            </w:r>
          </w:p>
          <w:p w14:paraId="04E1DC53" w14:textId="77777777" w:rsidR="00AA32CD" w:rsidRPr="004A5A1C" w:rsidRDefault="00AA32CD" w:rsidP="004A5A1C">
            <w:pPr>
              <w:pStyle w:val="NoSpacing"/>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directed at and offensive to any other worker or any other individual or group that the person knew or reasonably ought to have known would be offensive (e.g., unintended).</w:t>
            </w:r>
          </w:p>
          <w:p w14:paraId="67CE1D90" w14:textId="77777777" w:rsidR="00AA32CD" w:rsidRPr="004A5A1C" w:rsidRDefault="00AA32CD" w:rsidP="004A5A1C">
            <w:pPr>
              <w:pStyle w:val="NoSpacing"/>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 xml:space="preserve">Workplace harassment usually consists of a pattern of unwelcome behaviour, however it may consist of just one act where this is of a serious nature, in presenting as a serious risk to safety and/or wellbeing to the people involved. There is no requirement that the harasser intended to offend or harm for an action to be considered harassment. Some forms of harassment are also criminal offences – for example sexual harassment.  </w:t>
            </w:r>
          </w:p>
          <w:p w14:paraId="69510D1A" w14:textId="77777777" w:rsidR="00AA32CD" w:rsidRPr="004A5A1C" w:rsidRDefault="00AA32CD" w:rsidP="004A5A1C">
            <w:pPr>
              <w:pStyle w:val="NoSpacing"/>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 xml:space="preserve">Examples of forms harassment include, but are not limited to: </w:t>
            </w:r>
          </w:p>
          <w:p w14:paraId="65709EF2" w14:textId="77777777" w:rsidR="00AA32CD" w:rsidRPr="004A5A1C" w:rsidRDefault="00AA32CD" w:rsidP="004A5A1C">
            <w:pPr>
              <w:pStyle w:val="NoSpacing"/>
              <w:numPr>
                <w:ilvl w:val="0"/>
                <w:numId w:val="17"/>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 xml:space="preserve">Verbal and non-verbal conduct </w:t>
            </w:r>
          </w:p>
          <w:p w14:paraId="2C8E9776" w14:textId="77777777" w:rsidR="00AA32CD" w:rsidRPr="004A5A1C" w:rsidRDefault="00AA32CD" w:rsidP="004A5A1C">
            <w:pPr>
              <w:pStyle w:val="NoSpacing"/>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 xml:space="preserve">Sexist/racist jokes </w:t>
            </w:r>
          </w:p>
          <w:p w14:paraId="755552C5" w14:textId="77777777" w:rsidR="00AA32CD" w:rsidRPr="004A5A1C" w:rsidRDefault="00AA32CD" w:rsidP="004A5A1C">
            <w:pPr>
              <w:pStyle w:val="NoSpacing"/>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 xml:space="preserve">Suggestive looks, gestures or comments of a sexual nature </w:t>
            </w:r>
            <w:r w:rsidRPr="004A5A1C">
              <w:rPr>
                <w:rFonts w:asciiTheme="minorHAnsi" w:hAnsiTheme="minorHAnsi" w:cstheme="minorHAnsi"/>
                <w:sz w:val="20"/>
                <w:szCs w:val="20"/>
              </w:rPr>
              <w:sym w:font="Symbol" w:char="F0B7"/>
            </w:r>
            <w:r w:rsidRPr="004A5A1C">
              <w:rPr>
                <w:rFonts w:asciiTheme="minorHAnsi" w:hAnsiTheme="minorHAnsi" w:cstheme="minorHAnsi"/>
                <w:sz w:val="20"/>
                <w:szCs w:val="20"/>
              </w:rPr>
              <w:t xml:space="preserve"> Repeated unwelcome invitations </w:t>
            </w:r>
          </w:p>
          <w:p w14:paraId="655545A7" w14:textId="77777777" w:rsidR="00AA32CD" w:rsidRPr="004A5A1C" w:rsidRDefault="00AA32CD" w:rsidP="004A5A1C">
            <w:pPr>
              <w:pStyle w:val="NoSpacing"/>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Sexually explicit emails/ posters/photos/objects</w:t>
            </w:r>
          </w:p>
          <w:p w14:paraId="135DFBB3" w14:textId="77777777" w:rsidR="00AA32CD" w:rsidRPr="004A5A1C" w:rsidRDefault="00AA32CD" w:rsidP="004A5A1C">
            <w:pPr>
              <w:pStyle w:val="NoSpacing"/>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Sexual harassment Sexual harassment means any unwelcome conduct, comment, gesture or contact of a sexual nature, whether on a one-time basis or in a continuous series of incidents that:</w:t>
            </w:r>
          </w:p>
          <w:p w14:paraId="178DC850" w14:textId="77777777" w:rsidR="00AA32CD" w:rsidRPr="004A5A1C" w:rsidRDefault="00AA32CD" w:rsidP="004A5A1C">
            <w:pPr>
              <w:pStyle w:val="NoSpacing"/>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 xml:space="preserve">Might reasonably be expected to cause offence, embarrassment or humiliation </w:t>
            </w:r>
          </w:p>
          <w:p w14:paraId="354A6713" w14:textId="77777777" w:rsidR="00AA32CD" w:rsidRPr="004A5A1C" w:rsidRDefault="00AA32CD" w:rsidP="004A5A1C">
            <w:pPr>
              <w:pStyle w:val="NoSpacing"/>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 xml:space="preserve">Might reasonably be expected to be perceived as placing a condition of a sexual nature on employment, services, or on any opportunity for training or advancement. </w:t>
            </w:r>
          </w:p>
          <w:p w14:paraId="02611EB8" w14:textId="77777777" w:rsidR="00AA32CD" w:rsidRPr="004A5A1C" w:rsidRDefault="00AA32CD" w:rsidP="004A5A1C">
            <w:pPr>
              <w:pStyle w:val="NoSpacing"/>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Examples of sexual harassment include, but are not limited to:</w:t>
            </w:r>
          </w:p>
          <w:p w14:paraId="62E43203" w14:textId="77777777" w:rsidR="00AA32CD" w:rsidRPr="004A5A1C" w:rsidRDefault="00AA32CD" w:rsidP="004A5A1C">
            <w:pPr>
              <w:pStyle w:val="NoSpacing"/>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 xml:space="preserve">Remarks, jokes, innuendoes or other comments regarding someone’s body, appearance, physical or sexual characteristics or clothing </w:t>
            </w:r>
          </w:p>
          <w:p w14:paraId="675F8DA2" w14:textId="77777777" w:rsidR="00AA32CD" w:rsidRPr="004A5A1C" w:rsidRDefault="00AA32CD" w:rsidP="004A5A1C">
            <w:pPr>
              <w:pStyle w:val="NoSpacing"/>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 xml:space="preserve">Displaying of sexually offensive or derogatory pictures, cartoons or other material </w:t>
            </w:r>
          </w:p>
          <w:p w14:paraId="57C969F3" w14:textId="77777777" w:rsidR="00AA32CD" w:rsidRPr="004A5A1C" w:rsidRDefault="00AA32CD" w:rsidP="004A5A1C">
            <w:pPr>
              <w:pStyle w:val="NoSpacing"/>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Persistent unwelcome or uninvited invitations or requests</w:t>
            </w:r>
          </w:p>
          <w:p w14:paraId="64F270E8" w14:textId="77777777" w:rsidR="00AA32CD" w:rsidRPr="004A5A1C" w:rsidRDefault="00AA32CD" w:rsidP="004A5A1C">
            <w:pPr>
              <w:pStyle w:val="NoSpacing"/>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lastRenderedPageBreak/>
              <w:t xml:space="preserve">Unwelcome questions or sharing of information regarding a person’s sexuality, sexual activity or sexual orientation </w:t>
            </w:r>
          </w:p>
          <w:p w14:paraId="43E2681F" w14:textId="77777777" w:rsidR="00AA32CD" w:rsidRPr="004A5A1C" w:rsidRDefault="00AA32CD" w:rsidP="004A5A1C">
            <w:pPr>
              <w:pStyle w:val="NoSpacing"/>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Conduct or comments intended to create, or having the effect of, creating an intimidating, hostile or offensive environment.</w:t>
            </w:r>
          </w:p>
        </w:tc>
      </w:tr>
      <w:tr w:rsidR="00AA32CD" w:rsidRPr="004A5A1C" w14:paraId="50E87C0C" w14:textId="77777777" w:rsidTr="005A1BFD">
        <w:tc>
          <w:tcPr>
            <w:cnfStyle w:val="001000000000" w:firstRow="0" w:lastRow="0" w:firstColumn="1" w:lastColumn="0" w:oddVBand="0" w:evenVBand="0" w:oddHBand="0" w:evenHBand="0" w:firstRowFirstColumn="0" w:firstRowLastColumn="0" w:lastRowFirstColumn="0" w:lastRowLastColumn="0"/>
            <w:tcW w:w="2122" w:type="dxa"/>
          </w:tcPr>
          <w:p w14:paraId="13C34E47" w14:textId="77777777" w:rsidR="00AA32CD" w:rsidRPr="004A5A1C" w:rsidRDefault="00AA32CD" w:rsidP="004A5A1C">
            <w:pPr>
              <w:spacing w:before="0" w:after="0" w:line="240" w:lineRule="auto"/>
              <w:rPr>
                <w:rFonts w:asciiTheme="minorHAnsi" w:hAnsiTheme="minorHAnsi"/>
                <w:sz w:val="20"/>
                <w:szCs w:val="20"/>
              </w:rPr>
            </w:pPr>
            <w:r w:rsidRPr="004A5A1C">
              <w:rPr>
                <w:rFonts w:asciiTheme="minorHAnsi" w:hAnsiTheme="minorHAnsi"/>
                <w:sz w:val="20"/>
                <w:szCs w:val="20"/>
              </w:rPr>
              <w:lastRenderedPageBreak/>
              <w:t>Investigator</w:t>
            </w:r>
          </w:p>
        </w:tc>
        <w:tc>
          <w:tcPr>
            <w:tcW w:w="6804" w:type="dxa"/>
          </w:tcPr>
          <w:p w14:paraId="469EB091" w14:textId="77777777" w:rsidR="00AA32CD" w:rsidRPr="004A5A1C" w:rsidRDefault="00AA32CD" w:rsidP="004A5A1C">
            <w:pPr>
              <w:pStyle w:val="NoSpacing"/>
              <w:spacing w:before="0"/>
              <w:ind w:left="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The investigator is utilised where mediation is not appropriate or fails. An investigator must be a well-trained individual who is able to conduct a formal process with clear documentation. An investigator will not have a reporting line or personal relationship/connection with either the complainant or alleged harasser</w:t>
            </w:r>
          </w:p>
        </w:tc>
      </w:tr>
      <w:tr w:rsidR="00AA32CD" w:rsidRPr="004A5A1C" w14:paraId="09CB42A5" w14:textId="77777777" w:rsidTr="005A1BFD">
        <w:tc>
          <w:tcPr>
            <w:cnfStyle w:val="001000000000" w:firstRow="0" w:lastRow="0" w:firstColumn="1" w:lastColumn="0" w:oddVBand="0" w:evenVBand="0" w:oddHBand="0" w:evenHBand="0" w:firstRowFirstColumn="0" w:firstRowLastColumn="0" w:lastRowFirstColumn="0" w:lastRowLastColumn="0"/>
            <w:tcW w:w="2122" w:type="dxa"/>
          </w:tcPr>
          <w:p w14:paraId="41938EC1" w14:textId="77777777" w:rsidR="00AA32CD" w:rsidRPr="004A5A1C" w:rsidRDefault="00AA32CD" w:rsidP="004A5A1C">
            <w:pPr>
              <w:spacing w:before="0" w:after="0" w:line="240" w:lineRule="auto"/>
              <w:rPr>
                <w:rFonts w:asciiTheme="minorHAnsi" w:hAnsiTheme="minorHAnsi"/>
                <w:sz w:val="20"/>
                <w:szCs w:val="20"/>
              </w:rPr>
            </w:pPr>
            <w:r w:rsidRPr="004A5A1C">
              <w:rPr>
                <w:rFonts w:asciiTheme="minorHAnsi" w:hAnsiTheme="minorHAnsi"/>
                <w:sz w:val="20"/>
                <w:szCs w:val="20"/>
              </w:rPr>
              <w:t>Mediator</w:t>
            </w:r>
          </w:p>
        </w:tc>
        <w:tc>
          <w:tcPr>
            <w:tcW w:w="6804" w:type="dxa"/>
          </w:tcPr>
          <w:p w14:paraId="54D851E9" w14:textId="77777777" w:rsidR="00AA32CD" w:rsidRPr="004A5A1C" w:rsidRDefault="00AA32CD" w:rsidP="004A5A1C">
            <w:pPr>
              <w:pStyle w:val="NoSpacing"/>
              <w:spacing w:before="0"/>
              <w:ind w:left="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A mediator is an impartial, neutral party, without decision-making powers, whom both parties accept. The mediator may be the applicable HR representative, or other internal or external party. The goal of mediation is to assist both parties to reach a mutually beneficial agreement.</w:t>
            </w:r>
          </w:p>
        </w:tc>
      </w:tr>
      <w:tr w:rsidR="00AA32CD" w:rsidRPr="004A5A1C" w14:paraId="08A90718" w14:textId="77777777" w:rsidTr="005A1BFD">
        <w:tc>
          <w:tcPr>
            <w:cnfStyle w:val="001000000000" w:firstRow="0" w:lastRow="0" w:firstColumn="1" w:lastColumn="0" w:oddVBand="0" w:evenVBand="0" w:oddHBand="0" w:evenHBand="0" w:firstRowFirstColumn="0" w:firstRowLastColumn="0" w:lastRowFirstColumn="0" w:lastRowLastColumn="0"/>
            <w:tcW w:w="2122" w:type="dxa"/>
          </w:tcPr>
          <w:p w14:paraId="55C8761A" w14:textId="77777777" w:rsidR="00AA32CD" w:rsidRPr="004A5A1C" w:rsidRDefault="00AA32CD" w:rsidP="004A5A1C">
            <w:pPr>
              <w:spacing w:before="0" w:after="0" w:line="240" w:lineRule="auto"/>
              <w:rPr>
                <w:rFonts w:asciiTheme="minorHAnsi" w:hAnsiTheme="minorHAnsi"/>
                <w:sz w:val="20"/>
                <w:szCs w:val="20"/>
              </w:rPr>
            </w:pPr>
            <w:r w:rsidRPr="004A5A1C">
              <w:rPr>
                <w:rFonts w:asciiTheme="minorHAnsi" w:hAnsiTheme="minorHAnsi"/>
                <w:sz w:val="20"/>
                <w:szCs w:val="20"/>
              </w:rPr>
              <w:t>Reasonable management</w:t>
            </w:r>
          </w:p>
        </w:tc>
        <w:tc>
          <w:tcPr>
            <w:tcW w:w="6804" w:type="dxa"/>
          </w:tcPr>
          <w:p w14:paraId="0667AC33" w14:textId="77777777" w:rsidR="00AA32CD" w:rsidRPr="004A5A1C" w:rsidRDefault="00AA32CD" w:rsidP="004A5A1C">
            <w:pPr>
              <w:pStyle w:val="NoSpacing"/>
              <w:spacing w:before="0"/>
              <w:ind w:left="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 xml:space="preserve">Some actions, though they feel uncomfortable and unpleasant for a worker, are not considered bullying behaviour. According to the Fair Work Act 2009, bullying does not include reasonable management action carried out in a reasonable manner. Reasonable management action may include: </w:t>
            </w:r>
          </w:p>
          <w:p w14:paraId="5245D174" w14:textId="77777777" w:rsidR="00AA32CD" w:rsidRPr="004A5A1C" w:rsidRDefault="00AA32CD" w:rsidP="004A5A1C">
            <w:pPr>
              <w:pStyle w:val="NoSpacing"/>
              <w:numPr>
                <w:ilvl w:val="0"/>
                <w:numId w:val="15"/>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 xml:space="preserve">performance management processes </w:t>
            </w:r>
          </w:p>
          <w:p w14:paraId="5B81406E" w14:textId="77777777" w:rsidR="00AA32CD" w:rsidRPr="004A5A1C" w:rsidRDefault="00AA32CD" w:rsidP="004A5A1C">
            <w:pPr>
              <w:pStyle w:val="NoSpacing"/>
              <w:numPr>
                <w:ilvl w:val="0"/>
                <w:numId w:val="15"/>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 xml:space="preserve">disciplinary action for misconduct </w:t>
            </w:r>
          </w:p>
          <w:p w14:paraId="0891AE61" w14:textId="77777777" w:rsidR="00AA32CD" w:rsidRPr="004A5A1C" w:rsidRDefault="00AA32CD" w:rsidP="004A5A1C">
            <w:pPr>
              <w:pStyle w:val="NoSpacing"/>
              <w:numPr>
                <w:ilvl w:val="0"/>
                <w:numId w:val="15"/>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 xml:space="preserve">informing a worker about unsatisfactory work performance or inappropriate work behaviour </w:t>
            </w:r>
          </w:p>
          <w:p w14:paraId="57DB80B9" w14:textId="77777777" w:rsidR="00AA32CD" w:rsidRPr="004A5A1C" w:rsidRDefault="00AA32CD" w:rsidP="004A5A1C">
            <w:pPr>
              <w:pStyle w:val="NoSpacing"/>
              <w:numPr>
                <w:ilvl w:val="0"/>
                <w:numId w:val="15"/>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 xml:space="preserve">directing a worker to perform duties in keeping with their job </w:t>
            </w:r>
          </w:p>
          <w:p w14:paraId="1AE62FF9" w14:textId="77777777" w:rsidR="00AA32CD" w:rsidRPr="004A5A1C" w:rsidRDefault="00AA32CD" w:rsidP="004A5A1C">
            <w:pPr>
              <w:pStyle w:val="NoSpacing"/>
              <w:numPr>
                <w:ilvl w:val="0"/>
                <w:numId w:val="15"/>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 xml:space="preserve">maintaining reasonable workplace goals and standards. A manager is entitled to carry out actions and give directions that are consistent with managing the workplace. </w:t>
            </w:r>
          </w:p>
          <w:p w14:paraId="0BCB131D" w14:textId="77777777" w:rsidR="00AA32CD" w:rsidRPr="004A5A1C" w:rsidRDefault="00AA32CD" w:rsidP="004A5A1C">
            <w:pPr>
              <w:pStyle w:val="NoSpacing"/>
              <w:spacing w:before="0"/>
              <w:ind w:left="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However, any reasonable management actions must not only be reasonable but must also be conducted in a reasonable manner. If not, they could still be bullying.</w:t>
            </w:r>
          </w:p>
        </w:tc>
      </w:tr>
      <w:tr w:rsidR="002A5790" w:rsidRPr="004A5A1C" w14:paraId="0E2AEDD3" w14:textId="77777777" w:rsidTr="005A1BFD">
        <w:tc>
          <w:tcPr>
            <w:cnfStyle w:val="001000000000" w:firstRow="0" w:lastRow="0" w:firstColumn="1" w:lastColumn="0" w:oddVBand="0" w:evenVBand="0" w:oddHBand="0" w:evenHBand="0" w:firstRowFirstColumn="0" w:firstRowLastColumn="0" w:lastRowFirstColumn="0" w:lastRowLastColumn="0"/>
            <w:tcW w:w="2122" w:type="dxa"/>
          </w:tcPr>
          <w:p w14:paraId="28CB8AC7" w14:textId="77777777" w:rsidR="002A5790" w:rsidRPr="004A5A1C" w:rsidRDefault="002A5790" w:rsidP="004A5A1C">
            <w:pPr>
              <w:spacing w:before="0" w:after="0" w:line="240" w:lineRule="auto"/>
              <w:rPr>
                <w:rFonts w:asciiTheme="minorHAnsi" w:hAnsiTheme="minorHAnsi"/>
                <w:sz w:val="20"/>
                <w:szCs w:val="20"/>
              </w:rPr>
            </w:pPr>
            <w:r w:rsidRPr="004A5A1C">
              <w:rPr>
                <w:rFonts w:asciiTheme="minorHAnsi" w:hAnsiTheme="minorHAnsi"/>
                <w:sz w:val="20"/>
                <w:szCs w:val="20"/>
              </w:rPr>
              <w:t>Staff</w:t>
            </w:r>
          </w:p>
        </w:tc>
        <w:tc>
          <w:tcPr>
            <w:tcW w:w="6804" w:type="dxa"/>
          </w:tcPr>
          <w:p w14:paraId="2397B5EC" w14:textId="77777777" w:rsidR="002A5790" w:rsidRPr="004A5A1C" w:rsidRDefault="002A5790" w:rsidP="004A5A1C">
            <w:pPr>
              <w:pStyle w:val="NoSpacing"/>
              <w:spacing w:before="0"/>
              <w:ind w:left="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Refers to a person employed on a permanent or temporary basis to reflect all employees that works in AIHE</w:t>
            </w:r>
          </w:p>
        </w:tc>
      </w:tr>
      <w:tr w:rsidR="002A5790" w:rsidRPr="004A5A1C" w14:paraId="5CA2514B" w14:textId="77777777" w:rsidTr="005A1BFD">
        <w:tc>
          <w:tcPr>
            <w:cnfStyle w:val="001000000000" w:firstRow="0" w:lastRow="0" w:firstColumn="1" w:lastColumn="0" w:oddVBand="0" w:evenVBand="0" w:oddHBand="0" w:evenHBand="0" w:firstRowFirstColumn="0" w:firstRowLastColumn="0" w:lastRowFirstColumn="0" w:lastRowLastColumn="0"/>
            <w:tcW w:w="2122" w:type="dxa"/>
          </w:tcPr>
          <w:p w14:paraId="16F89F25" w14:textId="51893FCF" w:rsidR="002A5790" w:rsidRPr="004A5A1C" w:rsidRDefault="002A5790" w:rsidP="004A5A1C">
            <w:pPr>
              <w:spacing w:before="0" w:after="0" w:line="240" w:lineRule="auto"/>
              <w:rPr>
                <w:rFonts w:asciiTheme="minorHAnsi" w:hAnsiTheme="minorHAnsi"/>
                <w:sz w:val="20"/>
                <w:szCs w:val="20"/>
              </w:rPr>
            </w:pPr>
            <w:r w:rsidRPr="004A5A1C">
              <w:rPr>
                <w:rFonts w:asciiTheme="minorHAnsi" w:hAnsiTheme="minorHAnsi"/>
                <w:sz w:val="20"/>
                <w:szCs w:val="20"/>
              </w:rPr>
              <w:t>Student</w:t>
            </w:r>
          </w:p>
        </w:tc>
        <w:tc>
          <w:tcPr>
            <w:tcW w:w="6804" w:type="dxa"/>
          </w:tcPr>
          <w:p w14:paraId="5AFDFB66" w14:textId="52BB44F7" w:rsidR="002A5790" w:rsidRPr="004A5A1C" w:rsidRDefault="002A5790" w:rsidP="004A5A1C">
            <w:pPr>
              <w:pStyle w:val="NoSpacing"/>
              <w:spacing w:before="0"/>
              <w:ind w:left="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A5A1C">
              <w:rPr>
                <w:rFonts w:asciiTheme="minorHAnsi" w:hAnsiTheme="minorHAnsi" w:cstheme="minorHAnsi"/>
                <w:sz w:val="20"/>
                <w:szCs w:val="20"/>
              </w:rPr>
              <w:t>Any student who is attending AIHE premises or clinical placements for the purpose of study and learning.</w:t>
            </w:r>
          </w:p>
        </w:tc>
      </w:tr>
      <w:tr w:rsidR="00AA32CD" w:rsidRPr="004A5A1C" w14:paraId="63714DE6" w14:textId="77777777" w:rsidTr="005A1BFD">
        <w:tc>
          <w:tcPr>
            <w:cnfStyle w:val="001000000000" w:firstRow="0" w:lastRow="0" w:firstColumn="1" w:lastColumn="0" w:oddVBand="0" w:evenVBand="0" w:oddHBand="0" w:evenHBand="0" w:firstRowFirstColumn="0" w:firstRowLastColumn="0" w:lastRowFirstColumn="0" w:lastRowLastColumn="0"/>
            <w:tcW w:w="2122" w:type="dxa"/>
          </w:tcPr>
          <w:p w14:paraId="3D07D61E" w14:textId="77777777" w:rsidR="00AA32CD" w:rsidRPr="004A5A1C" w:rsidRDefault="00AA32CD" w:rsidP="004A5A1C">
            <w:pPr>
              <w:spacing w:before="0" w:after="0" w:line="240" w:lineRule="auto"/>
              <w:rPr>
                <w:rFonts w:asciiTheme="minorHAnsi" w:hAnsiTheme="minorHAnsi"/>
                <w:sz w:val="20"/>
                <w:szCs w:val="20"/>
              </w:rPr>
            </w:pPr>
            <w:r w:rsidRPr="004A5A1C">
              <w:rPr>
                <w:rFonts w:asciiTheme="minorHAnsi" w:hAnsiTheme="minorHAnsi"/>
                <w:sz w:val="20"/>
                <w:szCs w:val="20"/>
              </w:rPr>
              <w:t>Workplace conduct</w:t>
            </w:r>
          </w:p>
        </w:tc>
        <w:tc>
          <w:tcPr>
            <w:tcW w:w="6804" w:type="dxa"/>
          </w:tcPr>
          <w:p w14:paraId="70AE2293" w14:textId="77777777" w:rsidR="00AA32CD" w:rsidRPr="004A5A1C" w:rsidRDefault="00AA32CD" w:rsidP="004A5A1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A5A1C">
              <w:rPr>
                <w:rFonts w:asciiTheme="minorHAnsi" w:hAnsiTheme="minorHAnsi"/>
                <w:sz w:val="20"/>
                <w:szCs w:val="20"/>
              </w:rPr>
              <w:t>That is unlawful- includes discrimination, harassment and bullying, and is addressed in legislation including the Fair Work Act (2009) and Anti-Discrimination Act 1983</w:t>
            </w:r>
          </w:p>
        </w:tc>
      </w:tr>
    </w:tbl>
    <w:p w14:paraId="0CC64AFF" w14:textId="77777777" w:rsidR="00AA32CD" w:rsidRPr="007E2B9D" w:rsidRDefault="00AA32CD" w:rsidP="00D65990"/>
    <w:p w14:paraId="2E37D554" w14:textId="77777777" w:rsidR="00AA32CD" w:rsidRDefault="00AA32CD" w:rsidP="004A5A1C">
      <w:pPr>
        <w:pStyle w:val="Heading2"/>
      </w:pPr>
      <w:bookmarkStart w:id="35" w:name="_Toc523141814"/>
      <w:bookmarkStart w:id="36" w:name="_Toc518572467"/>
      <w:bookmarkStart w:id="37" w:name="_Toc535060574"/>
      <w:r>
        <w:t>References</w:t>
      </w:r>
      <w:bookmarkEnd w:id="35"/>
      <w:bookmarkEnd w:id="37"/>
      <w:r>
        <w:t xml:space="preserve"> </w:t>
      </w:r>
      <w:bookmarkEnd w:id="36"/>
    </w:p>
    <w:tbl>
      <w:tblPr>
        <w:tblStyle w:val="GridTable1Light-Accent1"/>
        <w:tblW w:w="9052" w:type="dxa"/>
        <w:tblLayout w:type="fixed"/>
        <w:tblLook w:val="0400" w:firstRow="0" w:lastRow="0" w:firstColumn="0" w:lastColumn="0" w:noHBand="0" w:noVBand="1"/>
      </w:tblPr>
      <w:tblGrid>
        <w:gridCol w:w="9052"/>
      </w:tblGrid>
      <w:tr w:rsidR="004A5A1C" w:rsidRPr="00C46BA8" w14:paraId="024C691C" w14:textId="77777777" w:rsidTr="004A5A1C">
        <w:trPr>
          <w:trHeight w:val="538"/>
        </w:trPr>
        <w:tc>
          <w:tcPr>
            <w:tcW w:w="9052" w:type="dxa"/>
          </w:tcPr>
          <w:p w14:paraId="27CD1932" w14:textId="77777777" w:rsidR="004A5A1C" w:rsidRPr="00C46BA8" w:rsidRDefault="004A5A1C" w:rsidP="00D65990">
            <w:bookmarkStart w:id="38" w:name="_Hlk518573260"/>
            <w:r w:rsidRPr="00C46BA8">
              <w:t>Name</w:t>
            </w:r>
          </w:p>
        </w:tc>
      </w:tr>
      <w:tr w:rsidR="004A5A1C" w14:paraId="1005EB8B" w14:textId="77777777" w:rsidTr="004A5A1C">
        <w:trPr>
          <w:trHeight w:val="538"/>
        </w:trPr>
        <w:tc>
          <w:tcPr>
            <w:tcW w:w="9052" w:type="dxa"/>
          </w:tcPr>
          <w:p w14:paraId="4BCCEF52" w14:textId="383B6757" w:rsidR="004A5A1C" w:rsidRDefault="004A5A1C" w:rsidP="00D65990">
            <w:hyperlink r:id="rId18" w:history="1">
              <w:r w:rsidRPr="004A5A1C">
                <w:rPr>
                  <w:rStyle w:val="Hyperlink"/>
                </w:rPr>
                <w:t>Australian Commission Human Rights</w:t>
              </w:r>
            </w:hyperlink>
          </w:p>
        </w:tc>
      </w:tr>
      <w:tr w:rsidR="004A5A1C" w14:paraId="398D76BC" w14:textId="77777777" w:rsidTr="004A5A1C">
        <w:trPr>
          <w:trHeight w:val="545"/>
        </w:trPr>
        <w:tc>
          <w:tcPr>
            <w:tcW w:w="9052" w:type="dxa"/>
          </w:tcPr>
          <w:p w14:paraId="3801D677" w14:textId="77777777" w:rsidR="004A5A1C" w:rsidRDefault="004A5A1C" w:rsidP="00D65990">
            <w:hyperlink r:id="rId19" w:history="1">
              <w:r w:rsidRPr="00996CAE">
                <w:rPr>
                  <w:rStyle w:val="Hyperlink"/>
                </w:rPr>
                <w:t>Fair Work Ombudsmen-Rights and Responsibilities</w:t>
              </w:r>
            </w:hyperlink>
          </w:p>
        </w:tc>
      </w:tr>
      <w:bookmarkEnd w:id="38"/>
    </w:tbl>
    <w:p w14:paraId="319F666E" w14:textId="77777777" w:rsidR="00AA32CD" w:rsidRDefault="00AA32CD" w:rsidP="00D65990"/>
    <w:p w14:paraId="287E14C2" w14:textId="77777777" w:rsidR="00AA32CD" w:rsidRDefault="00AA32CD" w:rsidP="00D65990">
      <w:pPr>
        <w:pStyle w:val="Heading1"/>
      </w:pPr>
      <w:r>
        <w:br w:type="page"/>
      </w:r>
      <w:r>
        <w:lastRenderedPageBreak/>
        <w:t xml:space="preserve"> </w:t>
      </w:r>
    </w:p>
    <w:p w14:paraId="30E3540D" w14:textId="77777777" w:rsidR="009800CE" w:rsidRDefault="009800CE" w:rsidP="00D65990"/>
    <w:sectPr w:rsidR="009800CE">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70A20" w14:textId="77777777" w:rsidR="00AA32CD" w:rsidRDefault="00AA32CD" w:rsidP="00D65990">
      <w:r>
        <w:separator/>
      </w:r>
    </w:p>
  </w:endnote>
  <w:endnote w:type="continuationSeparator" w:id="0">
    <w:p w14:paraId="04784275" w14:textId="77777777" w:rsidR="00AA32CD" w:rsidRDefault="00AA32CD" w:rsidP="00D6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98A6" w14:textId="77777777" w:rsidR="00A218CB" w:rsidRDefault="00A21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621189"/>
      <w:docPartObj>
        <w:docPartGallery w:val="Page Numbers (Bottom of Page)"/>
        <w:docPartUnique/>
      </w:docPartObj>
    </w:sdtPr>
    <w:sdtEndPr>
      <w:rPr>
        <w:noProof/>
      </w:rPr>
    </w:sdtEndPr>
    <w:sdtContent>
      <w:p w14:paraId="016FD826" w14:textId="091AED2B" w:rsidR="00A218CB" w:rsidRDefault="00A218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532C48" w14:textId="77777777" w:rsidR="00A218CB" w:rsidRPr="00A218CB" w:rsidRDefault="00A218CB" w:rsidP="00A218CB">
    <w:pPr>
      <w:pStyle w:val="Footer"/>
      <w:rPr>
        <w:sz w:val="20"/>
        <w:szCs w:val="20"/>
        <w:lang w:val="en-GB"/>
      </w:rPr>
    </w:pPr>
    <w:r w:rsidRPr="00A218CB">
      <w:rPr>
        <w:sz w:val="20"/>
        <w:szCs w:val="20"/>
        <w:lang w:val="en-GB"/>
      </w:rPr>
      <w:t>Australian Institute of Healthcare Education Provider no 40980</w:t>
    </w:r>
  </w:p>
  <w:p w14:paraId="03D67391" w14:textId="77777777" w:rsidR="00A218CB" w:rsidRPr="00A218CB" w:rsidRDefault="00A218CB" w:rsidP="00A218CB">
    <w:pPr>
      <w:pStyle w:val="Footer"/>
      <w:rPr>
        <w:sz w:val="20"/>
        <w:szCs w:val="20"/>
        <w:lang w:val="en-GB"/>
      </w:rPr>
    </w:pPr>
    <w:r w:rsidRPr="00A218CB">
      <w:rPr>
        <w:sz w:val="20"/>
        <w:szCs w:val="20"/>
        <w:lang w:val="en-GB"/>
      </w:rPr>
      <w:t xml:space="preserve">Bullying, Harassment, Discrimination </w:t>
    </w:r>
    <w:proofErr w:type="gramStart"/>
    <w:r w:rsidRPr="00A218CB">
      <w:rPr>
        <w:sz w:val="20"/>
        <w:szCs w:val="20"/>
        <w:lang w:val="en-GB"/>
      </w:rPr>
      <w:t>policy  v</w:t>
    </w:r>
    <w:proofErr w:type="gramEnd"/>
    <w:r w:rsidRPr="00A218CB">
      <w:rPr>
        <w:sz w:val="20"/>
        <w:szCs w:val="20"/>
        <w:lang w:val="en-GB"/>
      </w:rPr>
      <w:t xml:space="preserve"> 2.0</w:t>
    </w:r>
  </w:p>
  <w:p w14:paraId="16D0564E" w14:textId="5134E97A" w:rsidR="00A218CB" w:rsidRPr="00A218CB" w:rsidRDefault="00A218CB" w:rsidP="00A218CB">
    <w:pPr>
      <w:pStyle w:val="Footer"/>
    </w:pPr>
    <w:bookmarkStart w:id="39" w:name="_GoBack"/>
    <w:bookmarkEnd w:id="3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C666D" w14:textId="77777777" w:rsidR="00A218CB" w:rsidRDefault="00A21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87BF4" w14:textId="77777777" w:rsidR="00AA32CD" w:rsidRDefault="00AA32CD" w:rsidP="00D65990">
      <w:r>
        <w:separator/>
      </w:r>
    </w:p>
  </w:footnote>
  <w:footnote w:type="continuationSeparator" w:id="0">
    <w:p w14:paraId="597E9318" w14:textId="77777777" w:rsidR="00AA32CD" w:rsidRDefault="00AA32CD" w:rsidP="00D65990">
      <w:r>
        <w:continuationSeparator/>
      </w:r>
    </w:p>
  </w:footnote>
  <w:footnote w:id="1">
    <w:p w14:paraId="0D488965" w14:textId="77777777" w:rsidR="00AA32CD" w:rsidRPr="002B7018" w:rsidRDefault="00AA32CD" w:rsidP="00D65990">
      <w:pPr>
        <w:pStyle w:val="FootnoteText"/>
      </w:pPr>
      <w:r>
        <w:rPr>
          <w:rStyle w:val="FootnoteReference"/>
        </w:rPr>
        <w:footnoteRef/>
      </w:r>
      <w:r>
        <w:t xml:space="preserve"> </w:t>
      </w:r>
      <w:sdt>
        <w:sdtPr>
          <w:id w:val="-2109341993"/>
          <w:citation/>
        </w:sdtPr>
        <w:sdtContent>
          <w:r>
            <w:fldChar w:fldCharType="begin"/>
          </w:r>
          <w:r>
            <w:instrText xml:space="preserve"> CITATION Fai18 \l 2057 </w:instrText>
          </w:r>
          <w:r>
            <w:fldChar w:fldCharType="separate"/>
          </w:r>
          <w:r>
            <w:rPr>
              <w:noProof/>
            </w:rPr>
            <w:t>(Fairwork, 2018)</w:t>
          </w:r>
          <w:r>
            <w:fldChar w:fldCharType="end"/>
          </w:r>
        </w:sdtContent>
      </w:sdt>
    </w:p>
  </w:footnote>
  <w:footnote w:id="2">
    <w:p w14:paraId="32CB9FAA" w14:textId="77777777" w:rsidR="00AA32CD" w:rsidRPr="008E6AEE" w:rsidRDefault="00AA32CD" w:rsidP="00D65990">
      <w:pPr>
        <w:pStyle w:val="FootnoteText"/>
      </w:pPr>
      <w:r>
        <w:rPr>
          <w:rStyle w:val="FootnoteReference"/>
        </w:rPr>
        <w:footnoteRef/>
      </w:r>
      <w:r>
        <w:t xml:space="preserve"> </w:t>
      </w:r>
      <w:sdt>
        <w:sdtPr>
          <w:id w:val="-792515334"/>
          <w:citation/>
        </w:sdtPr>
        <w:sdtContent>
          <w:r>
            <w:fldChar w:fldCharType="begin"/>
          </w:r>
          <w:r>
            <w:instrText xml:space="preserve"> CITATION Fai18 \l 2057 </w:instrText>
          </w:r>
          <w:r>
            <w:fldChar w:fldCharType="separate"/>
          </w:r>
          <w:r>
            <w:rPr>
              <w:noProof/>
            </w:rPr>
            <w:t>(Fairwork, 2018)</w:t>
          </w:r>
          <w:r>
            <w:fldChar w:fldCharType="end"/>
          </w:r>
        </w:sdtContent>
      </w:sdt>
    </w:p>
  </w:footnote>
  <w:footnote w:id="3">
    <w:p w14:paraId="48B90A88" w14:textId="77777777" w:rsidR="00AA32CD" w:rsidRPr="008E6AEE" w:rsidRDefault="00AA32CD" w:rsidP="00D65990">
      <w:pPr>
        <w:pStyle w:val="FootnoteText"/>
      </w:pPr>
      <w:r>
        <w:rPr>
          <w:rStyle w:val="FootnoteReference"/>
        </w:rPr>
        <w:footnoteRef/>
      </w:r>
      <w:r>
        <w:t xml:space="preserve"> </w:t>
      </w:r>
      <w:sdt>
        <w:sdtPr>
          <w:id w:val="-925112919"/>
          <w:citation/>
        </w:sdtPr>
        <w:sdtContent>
          <w:r>
            <w:fldChar w:fldCharType="begin"/>
          </w:r>
          <w:r>
            <w:instrText xml:space="preserve"> CITATION Fai18 \l 2057 </w:instrText>
          </w:r>
          <w:r>
            <w:fldChar w:fldCharType="separate"/>
          </w:r>
          <w:r>
            <w:rPr>
              <w:noProof/>
            </w:rPr>
            <w:t>(Fairwork, 2018)</w:t>
          </w:r>
          <w:r>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B895" w14:textId="77777777" w:rsidR="00A218CB" w:rsidRDefault="00A21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6311" w14:textId="77777777" w:rsidR="00A218CB" w:rsidRDefault="00A21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DBFC" w14:textId="77777777" w:rsidR="00A218CB" w:rsidRDefault="00A21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61B9"/>
    <w:multiLevelType w:val="multilevel"/>
    <w:tmpl w:val="6938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B6B91"/>
    <w:multiLevelType w:val="hybridMultilevel"/>
    <w:tmpl w:val="8A8EE8A8"/>
    <w:lvl w:ilvl="0" w:tplc="7C624990">
      <w:start w:val="1"/>
      <w:numFmt w:val="lowerLetter"/>
      <w:lvlText w:val="%1."/>
      <w:lvlJc w:val="left"/>
      <w:pPr>
        <w:ind w:left="720" w:hanging="360"/>
      </w:pPr>
    </w:lvl>
    <w:lvl w:ilvl="1" w:tplc="9538FBA2">
      <w:start w:val="4"/>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253D5"/>
    <w:multiLevelType w:val="hybridMultilevel"/>
    <w:tmpl w:val="54CEBAA6"/>
    <w:lvl w:ilvl="0" w:tplc="FD2659F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22D69"/>
    <w:multiLevelType w:val="hybridMultilevel"/>
    <w:tmpl w:val="AD6EE8D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2400F"/>
    <w:multiLevelType w:val="hybridMultilevel"/>
    <w:tmpl w:val="829AEE00"/>
    <w:lvl w:ilvl="0" w:tplc="04090001">
      <w:start w:val="1"/>
      <w:numFmt w:val="bullet"/>
      <w:lvlText w:val=""/>
      <w:lvlJc w:val="left"/>
      <w:pPr>
        <w:ind w:left="720" w:hanging="360"/>
      </w:pPr>
      <w:rPr>
        <w:rFonts w:ascii="Symbol" w:hAnsi="Symbol" w:hint="default"/>
      </w:rPr>
    </w:lvl>
    <w:lvl w:ilvl="1" w:tplc="9538FBA2">
      <w:start w:val="4"/>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C1C05"/>
    <w:multiLevelType w:val="hybridMultilevel"/>
    <w:tmpl w:val="6634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74EEB"/>
    <w:multiLevelType w:val="hybridMultilevel"/>
    <w:tmpl w:val="CBBA2D1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24832"/>
    <w:multiLevelType w:val="multilevel"/>
    <w:tmpl w:val="96500D36"/>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22B669E1"/>
    <w:multiLevelType w:val="hybridMultilevel"/>
    <w:tmpl w:val="6696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816AB"/>
    <w:multiLevelType w:val="hybridMultilevel"/>
    <w:tmpl w:val="C4A8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A3F4F"/>
    <w:multiLevelType w:val="hybridMultilevel"/>
    <w:tmpl w:val="E1DA0498"/>
    <w:lvl w:ilvl="0" w:tplc="7C62499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61FA2"/>
    <w:multiLevelType w:val="hybridMultilevel"/>
    <w:tmpl w:val="602A8E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B0D88"/>
    <w:multiLevelType w:val="hybridMultilevel"/>
    <w:tmpl w:val="7E2AA82C"/>
    <w:lvl w:ilvl="0" w:tplc="7C62499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551D5"/>
    <w:multiLevelType w:val="hybridMultilevel"/>
    <w:tmpl w:val="2BDA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97F78"/>
    <w:multiLevelType w:val="hybridMultilevel"/>
    <w:tmpl w:val="CCD0D0CC"/>
    <w:lvl w:ilvl="0" w:tplc="7C62499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40C1D"/>
    <w:multiLevelType w:val="hybridMultilevel"/>
    <w:tmpl w:val="EE44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C532C"/>
    <w:multiLevelType w:val="hybridMultilevel"/>
    <w:tmpl w:val="BB042EB8"/>
    <w:lvl w:ilvl="0" w:tplc="7C62499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425FA"/>
    <w:multiLevelType w:val="hybridMultilevel"/>
    <w:tmpl w:val="38E070F4"/>
    <w:lvl w:ilvl="0" w:tplc="B75CB45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82D5F"/>
    <w:multiLevelType w:val="hybridMultilevel"/>
    <w:tmpl w:val="AED0E90E"/>
    <w:lvl w:ilvl="0" w:tplc="7C62499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B5552"/>
    <w:multiLevelType w:val="hybridMultilevel"/>
    <w:tmpl w:val="9412F07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0" w15:restartNumberingAfterBreak="0">
    <w:nsid w:val="6D797A13"/>
    <w:multiLevelType w:val="hybridMultilevel"/>
    <w:tmpl w:val="F2F2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81D9F"/>
    <w:multiLevelType w:val="hybridMultilevel"/>
    <w:tmpl w:val="D2C6AAE0"/>
    <w:lvl w:ilvl="0" w:tplc="7C62499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15CE5"/>
    <w:multiLevelType w:val="multilevel"/>
    <w:tmpl w:val="2EB8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1A0589"/>
    <w:multiLevelType w:val="hybridMultilevel"/>
    <w:tmpl w:val="27A0698A"/>
    <w:lvl w:ilvl="0" w:tplc="7C62499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821BAC"/>
    <w:multiLevelType w:val="hybridMultilevel"/>
    <w:tmpl w:val="753E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num>
  <w:num w:numId="3">
    <w:abstractNumId w:val="7"/>
    <w:lvlOverride w:ilvl="0">
      <w:startOverride w:val="1"/>
    </w:lvlOverride>
  </w:num>
  <w:num w:numId="4">
    <w:abstractNumId w:val="19"/>
  </w:num>
  <w:num w:numId="5">
    <w:abstractNumId w:val="8"/>
  </w:num>
  <w:num w:numId="6">
    <w:abstractNumId w:val="15"/>
  </w:num>
  <w:num w:numId="7">
    <w:abstractNumId w:val="2"/>
  </w:num>
  <w:num w:numId="8">
    <w:abstractNumId w:val="10"/>
  </w:num>
  <w:num w:numId="9">
    <w:abstractNumId w:val="14"/>
  </w:num>
  <w:num w:numId="10">
    <w:abstractNumId w:val="16"/>
  </w:num>
  <w:num w:numId="11">
    <w:abstractNumId w:val="1"/>
  </w:num>
  <w:num w:numId="12">
    <w:abstractNumId w:val="23"/>
  </w:num>
  <w:num w:numId="13">
    <w:abstractNumId w:val="21"/>
  </w:num>
  <w:num w:numId="14">
    <w:abstractNumId w:val="12"/>
  </w:num>
  <w:num w:numId="15">
    <w:abstractNumId w:val="4"/>
  </w:num>
  <w:num w:numId="16">
    <w:abstractNumId w:val="18"/>
  </w:num>
  <w:num w:numId="17">
    <w:abstractNumId w:val="24"/>
  </w:num>
  <w:num w:numId="18">
    <w:abstractNumId w:val="5"/>
  </w:num>
  <w:num w:numId="19">
    <w:abstractNumId w:val="3"/>
  </w:num>
  <w:num w:numId="20">
    <w:abstractNumId w:val="6"/>
  </w:num>
  <w:num w:numId="21">
    <w:abstractNumId w:val="11"/>
  </w:num>
  <w:num w:numId="22">
    <w:abstractNumId w:val="20"/>
  </w:num>
  <w:num w:numId="23">
    <w:abstractNumId w:val="0"/>
  </w:num>
  <w:num w:numId="24">
    <w:abstractNumId w:val="22"/>
  </w:num>
  <w:num w:numId="25">
    <w:abstractNumId w:val="9"/>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CD"/>
    <w:rsid w:val="00246114"/>
    <w:rsid w:val="002A5790"/>
    <w:rsid w:val="00461C55"/>
    <w:rsid w:val="004A5A1C"/>
    <w:rsid w:val="007836E0"/>
    <w:rsid w:val="009800CE"/>
    <w:rsid w:val="00A218CB"/>
    <w:rsid w:val="00AA32CD"/>
    <w:rsid w:val="00D65990"/>
    <w:rsid w:val="00E76349"/>
    <w:rsid w:val="00F70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11F893"/>
  <w15:chartTrackingRefBased/>
  <w15:docId w15:val="{31F74E22-FF96-4694-AD9B-29FD3D7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990"/>
    <w:pPr>
      <w:spacing w:after="200" w:line="276" w:lineRule="auto"/>
    </w:pPr>
    <w:rPr>
      <w:rFonts w:cstheme="minorHAnsi"/>
      <w:sz w:val="24"/>
      <w:szCs w:val="24"/>
      <w:lang w:val="en-AU" w:eastAsia="ar-SA"/>
    </w:rPr>
  </w:style>
  <w:style w:type="paragraph" w:styleId="Heading1">
    <w:name w:val="heading 1"/>
    <w:basedOn w:val="Normal"/>
    <w:next w:val="Normal"/>
    <w:link w:val="Heading1Char"/>
    <w:qFormat/>
    <w:rsid w:val="00AA32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32CD"/>
    <w:pPr>
      <w:keepNext/>
      <w:keepLines/>
      <w:spacing w:before="480" w:after="360" w:line="240" w:lineRule="auto"/>
      <w:jc w:val="right"/>
      <w:outlineLvl w:val="1"/>
    </w:pPr>
    <w:rPr>
      <w:rFonts w:eastAsiaTheme="majorEastAsia" w:cstheme="majorBidi"/>
      <w:color w:val="808080" w:themeColor="background1" w:themeShade="80"/>
      <w:sz w:val="48"/>
      <w:szCs w:val="28"/>
      <w:u w:val="single"/>
    </w:rPr>
  </w:style>
  <w:style w:type="paragraph" w:styleId="Heading3">
    <w:name w:val="heading 3"/>
    <w:basedOn w:val="Normal"/>
    <w:next w:val="Normal"/>
    <w:link w:val="Heading3Char"/>
    <w:uiPriority w:val="9"/>
    <w:unhideWhenUsed/>
    <w:qFormat/>
    <w:rsid w:val="00AA32CD"/>
    <w:pPr>
      <w:keepNext/>
      <w:keepLines/>
      <w:spacing w:before="200" w:after="0"/>
      <w:outlineLvl w:val="2"/>
    </w:pPr>
    <w:rPr>
      <w:rFonts w:eastAsiaTheme="majorEastAsia" w:cstheme="majorBidi"/>
      <w:bCs/>
      <w:color w:val="808080" w:themeColor="background1" w:themeShade="80"/>
      <w:sz w:val="32"/>
    </w:rPr>
  </w:style>
  <w:style w:type="paragraph" w:styleId="Heading4">
    <w:name w:val="heading 4"/>
    <w:aliases w:val="Activity"/>
    <w:basedOn w:val="Normal"/>
    <w:next w:val="Normal"/>
    <w:link w:val="Heading4Char"/>
    <w:uiPriority w:val="9"/>
    <w:unhideWhenUsed/>
    <w:qFormat/>
    <w:rsid w:val="00AA32CD"/>
    <w:pPr>
      <w:keepNext/>
      <w:keepLines/>
      <w:spacing w:before="200" w:after="0"/>
      <w:outlineLvl w:val="3"/>
    </w:pPr>
    <w:rPr>
      <w:rFonts w:eastAsiaTheme="majorEastAsia" w:cstheme="majorBidi"/>
      <w:bCs/>
      <w:iCs/>
      <w:color w:val="7F7F7F" w:themeColor="text1" w:themeTint="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2CD"/>
    <w:rPr>
      <w:rFonts w:eastAsiaTheme="majorEastAsia" w:cstheme="majorBidi"/>
      <w:color w:val="808080" w:themeColor="background1" w:themeShade="80"/>
      <w:sz w:val="48"/>
      <w:szCs w:val="28"/>
      <w:u w:val="single"/>
      <w:lang w:val="en-AU" w:eastAsia="ar-SA"/>
    </w:rPr>
  </w:style>
  <w:style w:type="character" w:customStyle="1" w:styleId="Heading3Char">
    <w:name w:val="Heading 3 Char"/>
    <w:basedOn w:val="DefaultParagraphFont"/>
    <w:link w:val="Heading3"/>
    <w:uiPriority w:val="9"/>
    <w:rsid w:val="00AA32CD"/>
    <w:rPr>
      <w:rFonts w:eastAsiaTheme="majorEastAsia" w:cstheme="majorBidi"/>
      <w:bCs/>
      <w:color w:val="808080" w:themeColor="background1" w:themeShade="80"/>
      <w:sz w:val="32"/>
      <w:szCs w:val="24"/>
      <w:lang w:val="en-AU" w:eastAsia="ar-SA"/>
    </w:rPr>
  </w:style>
  <w:style w:type="character" w:customStyle="1" w:styleId="Heading4Char">
    <w:name w:val="Heading 4 Char"/>
    <w:aliases w:val="Activity Char"/>
    <w:basedOn w:val="DefaultParagraphFont"/>
    <w:link w:val="Heading4"/>
    <w:uiPriority w:val="9"/>
    <w:rsid w:val="00AA32CD"/>
    <w:rPr>
      <w:rFonts w:eastAsiaTheme="majorEastAsia" w:cstheme="majorBidi"/>
      <w:bCs/>
      <w:iCs/>
      <w:color w:val="7F7F7F" w:themeColor="text1" w:themeTint="80"/>
      <w:sz w:val="32"/>
      <w:szCs w:val="24"/>
      <w:lang w:val="en-AU" w:eastAsia="ar-SA"/>
    </w:rPr>
  </w:style>
  <w:style w:type="paragraph" w:styleId="Header">
    <w:name w:val="header"/>
    <w:basedOn w:val="Normal"/>
    <w:link w:val="HeaderChar"/>
    <w:uiPriority w:val="99"/>
    <w:unhideWhenUsed/>
    <w:rsid w:val="00AA3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2CD"/>
    <w:rPr>
      <w:rFonts w:cstheme="minorHAnsi"/>
      <w:sz w:val="24"/>
      <w:szCs w:val="24"/>
      <w:lang w:val="en-AU" w:eastAsia="ar-SA"/>
    </w:rPr>
  </w:style>
  <w:style w:type="paragraph" w:styleId="Footer">
    <w:name w:val="footer"/>
    <w:basedOn w:val="Normal"/>
    <w:link w:val="FooterChar"/>
    <w:uiPriority w:val="99"/>
    <w:unhideWhenUsed/>
    <w:rsid w:val="00AA3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2CD"/>
    <w:rPr>
      <w:rFonts w:cstheme="minorHAnsi"/>
      <w:sz w:val="24"/>
      <w:szCs w:val="24"/>
      <w:lang w:val="en-AU" w:eastAsia="ar-SA"/>
    </w:rPr>
  </w:style>
  <w:style w:type="character" w:customStyle="1" w:styleId="Heading1Char">
    <w:name w:val="Heading 1 Char"/>
    <w:basedOn w:val="DefaultParagraphFont"/>
    <w:link w:val="Heading1"/>
    <w:uiPriority w:val="9"/>
    <w:rsid w:val="00AA32CD"/>
    <w:rPr>
      <w:rFonts w:asciiTheme="majorHAnsi" w:eastAsiaTheme="majorEastAsia" w:hAnsiTheme="majorHAnsi" w:cstheme="majorBidi"/>
      <w:color w:val="2F5496" w:themeColor="accent1" w:themeShade="BF"/>
      <w:sz w:val="32"/>
      <w:szCs w:val="32"/>
      <w:lang w:val="en-AU" w:eastAsia="ar-SA"/>
    </w:rPr>
  </w:style>
  <w:style w:type="character" w:styleId="Hyperlink">
    <w:name w:val="Hyperlink"/>
    <w:basedOn w:val="DefaultParagraphFont"/>
    <w:uiPriority w:val="99"/>
    <w:unhideWhenUsed/>
    <w:rsid w:val="00AA32CD"/>
    <w:rPr>
      <w:color w:val="0563C1" w:themeColor="hyperlink"/>
      <w:u w:val="single"/>
    </w:rPr>
  </w:style>
  <w:style w:type="paragraph" w:styleId="CommentText">
    <w:name w:val="annotation text"/>
    <w:basedOn w:val="Normal"/>
    <w:link w:val="CommentTextChar"/>
    <w:uiPriority w:val="99"/>
    <w:unhideWhenUsed/>
    <w:rsid w:val="00AA32CD"/>
    <w:pPr>
      <w:spacing w:before="120" w:after="120" w:line="240" w:lineRule="auto"/>
    </w:pPr>
    <w:rPr>
      <w:rFonts w:ascii="Arial" w:eastAsia="Arial" w:hAnsi="Arial" w:cs="Arial"/>
      <w:sz w:val="20"/>
      <w:szCs w:val="20"/>
      <w:lang w:val="en-US" w:eastAsia="en-US"/>
    </w:rPr>
  </w:style>
  <w:style w:type="character" w:customStyle="1" w:styleId="CommentTextChar">
    <w:name w:val="Comment Text Char"/>
    <w:basedOn w:val="DefaultParagraphFont"/>
    <w:link w:val="CommentText"/>
    <w:uiPriority w:val="99"/>
    <w:rsid w:val="00AA32CD"/>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AA32CD"/>
    <w:rPr>
      <w:sz w:val="16"/>
      <w:szCs w:val="16"/>
    </w:rPr>
  </w:style>
  <w:style w:type="paragraph" w:styleId="ListParagraph">
    <w:name w:val="List Paragraph"/>
    <w:basedOn w:val="Normal"/>
    <w:qFormat/>
    <w:rsid w:val="004A5A1C"/>
    <w:pPr>
      <w:numPr>
        <w:numId w:val="27"/>
      </w:numPr>
      <w:spacing w:after="240" w:line="240" w:lineRule="auto"/>
    </w:pPr>
    <w:rPr>
      <w:rFonts w:eastAsia="Arial"/>
      <w:lang w:val="en-US" w:eastAsia="en-US"/>
    </w:rPr>
  </w:style>
  <w:style w:type="table" w:styleId="GridTable1Light-Accent1">
    <w:name w:val="Grid Table 1 Light Accent 1"/>
    <w:basedOn w:val="TableNormal"/>
    <w:uiPriority w:val="46"/>
    <w:rsid w:val="00AA32CD"/>
    <w:pPr>
      <w:spacing w:before="120" w:after="0" w:line="240" w:lineRule="auto"/>
    </w:pPr>
    <w:rPr>
      <w:rFonts w:ascii="Arial" w:eastAsia="Arial" w:hAnsi="Arial" w:cs="Arial"/>
      <w:sz w:val="24"/>
      <w:szCs w:val="24"/>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AA32CD"/>
    <w:pPr>
      <w:spacing w:after="0" w:line="240" w:lineRule="auto"/>
    </w:pPr>
    <w:rPr>
      <w:rFonts w:ascii="Arial" w:eastAsia="Arial" w:hAnsi="Arial" w:cs="Arial"/>
      <w:sz w:val="24"/>
      <w:szCs w:val="24"/>
      <w:lang w:val="en-US"/>
    </w:rPr>
  </w:style>
  <w:style w:type="paragraph" w:styleId="FootnoteText">
    <w:name w:val="footnote text"/>
    <w:basedOn w:val="Normal"/>
    <w:link w:val="FootnoteTextChar"/>
    <w:uiPriority w:val="99"/>
    <w:unhideWhenUsed/>
    <w:rsid w:val="00AA32CD"/>
    <w:pPr>
      <w:spacing w:after="0" w:line="240" w:lineRule="auto"/>
    </w:pPr>
    <w:rPr>
      <w:rFonts w:ascii="Arial" w:hAnsi="Arial" w:cs="Arial"/>
      <w:sz w:val="20"/>
      <w:szCs w:val="20"/>
      <w:lang w:val="en-US" w:eastAsia="en-US"/>
    </w:rPr>
  </w:style>
  <w:style w:type="character" w:customStyle="1" w:styleId="FootnoteTextChar">
    <w:name w:val="Footnote Text Char"/>
    <w:basedOn w:val="DefaultParagraphFont"/>
    <w:link w:val="FootnoteText"/>
    <w:uiPriority w:val="99"/>
    <w:rsid w:val="00AA32CD"/>
    <w:rPr>
      <w:rFonts w:ascii="Arial" w:hAnsi="Arial" w:cs="Arial"/>
      <w:sz w:val="20"/>
      <w:szCs w:val="20"/>
      <w:lang w:val="en-US"/>
    </w:rPr>
  </w:style>
  <w:style w:type="character" w:styleId="FootnoteReference">
    <w:name w:val="footnote reference"/>
    <w:basedOn w:val="DefaultParagraphFont"/>
    <w:uiPriority w:val="99"/>
    <w:semiHidden/>
    <w:unhideWhenUsed/>
    <w:rsid w:val="00AA32CD"/>
    <w:rPr>
      <w:vertAlign w:val="superscript"/>
    </w:rPr>
  </w:style>
  <w:style w:type="paragraph" w:styleId="BalloonText">
    <w:name w:val="Balloon Text"/>
    <w:basedOn w:val="Normal"/>
    <w:link w:val="BalloonTextChar"/>
    <w:uiPriority w:val="99"/>
    <w:semiHidden/>
    <w:unhideWhenUsed/>
    <w:rsid w:val="00AA3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2CD"/>
    <w:rPr>
      <w:rFonts w:ascii="Segoe UI" w:hAnsi="Segoe UI" w:cs="Segoe UI"/>
      <w:sz w:val="18"/>
      <w:szCs w:val="18"/>
      <w:lang w:val="en-AU" w:eastAsia="ar-SA"/>
    </w:rPr>
  </w:style>
  <w:style w:type="table" w:styleId="TableGrid">
    <w:name w:val="Table Grid"/>
    <w:basedOn w:val="TableNormal"/>
    <w:uiPriority w:val="39"/>
    <w:rsid w:val="00AA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C55"/>
    <w:pPr>
      <w:spacing w:before="100" w:beforeAutospacing="1" w:after="100" w:afterAutospacing="1" w:line="240" w:lineRule="auto"/>
    </w:pPr>
    <w:rPr>
      <w:rFonts w:ascii="Times New Roman" w:eastAsia="Times New Roman" w:hAnsi="Times New Roman" w:cs="Times New Roman"/>
      <w:lang w:val="en-GB" w:eastAsia="en-GB"/>
    </w:rPr>
  </w:style>
  <w:style w:type="character" w:styleId="Strong">
    <w:name w:val="Strong"/>
    <w:basedOn w:val="DefaultParagraphFont"/>
    <w:uiPriority w:val="22"/>
    <w:qFormat/>
    <w:rsid w:val="00461C55"/>
    <w:rPr>
      <w:b/>
      <w:bCs/>
    </w:rPr>
  </w:style>
  <w:style w:type="character" w:styleId="Emphasis">
    <w:name w:val="Emphasis"/>
    <w:basedOn w:val="DefaultParagraphFont"/>
    <w:uiPriority w:val="20"/>
    <w:qFormat/>
    <w:rsid w:val="00461C55"/>
    <w:rPr>
      <w:i/>
      <w:iCs/>
    </w:rPr>
  </w:style>
  <w:style w:type="character" w:styleId="UnresolvedMention">
    <w:name w:val="Unresolved Mention"/>
    <w:basedOn w:val="DefaultParagraphFont"/>
    <w:uiPriority w:val="99"/>
    <w:semiHidden/>
    <w:unhideWhenUsed/>
    <w:rsid w:val="004A5A1C"/>
    <w:rPr>
      <w:color w:val="605E5C"/>
      <w:shd w:val="clear" w:color="auto" w:fill="E1DFDD"/>
    </w:rPr>
  </w:style>
  <w:style w:type="paragraph" w:styleId="TOCHeading">
    <w:name w:val="TOC Heading"/>
    <w:basedOn w:val="Heading1"/>
    <w:next w:val="Normal"/>
    <w:uiPriority w:val="39"/>
    <w:unhideWhenUsed/>
    <w:qFormat/>
    <w:rsid w:val="00A218CB"/>
    <w:pPr>
      <w:spacing w:line="259" w:lineRule="auto"/>
      <w:outlineLvl w:val="9"/>
    </w:pPr>
    <w:rPr>
      <w:lang w:val="en-US" w:eastAsia="en-US"/>
    </w:rPr>
  </w:style>
  <w:style w:type="paragraph" w:styleId="TOC2">
    <w:name w:val="toc 2"/>
    <w:basedOn w:val="Normal"/>
    <w:next w:val="Normal"/>
    <w:autoRedefine/>
    <w:uiPriority w:val="39"/>
    <w:unhideWhenUsed/>
    <w:rsid w:val="00A218CB"/>
    <w:pPr>
      <w:spacing w:after="100"/>
      <w:ind w:left="240"/>
    </w:pPr>
  </w:style>
  <w:style w:type="paragraph" w:styleId="TOC3">
    <w:name w:val="toc 3"/>
    <w:basedOn w:val="Normal"/>
    <w:next w:val="Normal"/>
    <w:autoRedefine/>
    <w:uiPriority w:val="39"/>
    <w:unhideWhenUsed/>
    <w:rsid w:val="00A218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04753">
      <w:bodyDiv w:val="1"/>
      <w:marLeft w:val="0"/>
      <w:marRight w:val="0"/>
      <w:marTop w:val="0"/>
      <w:marBottom w:val="0"/>
      <w:divBdr>
        <w:top w:val="none" w:sz="0" w:space="0" w:color="auto"/>
        <w:left w:val="none" w:sz="0" w:space="0" w:color="auto"/>
        <w:bottom w:val="none" w:sz="0" w:space="0" w:color="auto"/>
        <w:right w:val="none" w:sz="0" w:space="0" w:color="auto"/>
      </w:divBdr>
    </w:div>
    <w:div w:id="1627812318">
      <w:bodyDiv w:val="1"/>
      <w:marLeft w:val="0"/>
      <w:marRight w:val="0"/>
      <w:marTop w:val="0"/>
      <w:marBottom w:val="0"/>
      <w:divBdr>
        <w:top w:val="none" w:sz="0" w:space="0" w:color="auto"/>
        <w:left w:val="none" w:sz="0" w:space="0" w:color="auto"/>
        <w:bottom w:val="none" w:sz="0" w:space="0" w:color="auto"/>
        <w:right w:val="none" w:sz="0" w:space="0" w:color="auto"/>
      </w:divBdr>
    </w:div>
    <w:div w:id="1918049811">
      <w:bodyDiv w:val="1"/>
      <w:marLeft w:val="0"/>
      <w:marRight w:val="0"/>
      <w:marTop w:val="0"/>
      <w:marBottom w:val="0"/>
      <w:divBdr>
        <w:top w:val="none" w:sz="0" w:space="0" w:color="auto"/>
        <w:left w:val="none" w:sz="0" w:space="0" w:color="auto"/>
        <w:bottom w:val="none" w:sz="0" w:space="0" w:color="auto"/>
        <w:right w:val="none" w:sz="0" w:space="0" w:color="auto"/>
      </w:divBdr>
    </w:div>
    <w:div w:id="19343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s://www.humanrights.gov.au/employers/good-practice-good-business-factsheets/workplace-discrimination-harassment-and-bully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aigroup.asn.au/UserFiles/File/staff/Ai%20Group%20EEO%20%20Bullying%20Policy%20%20(Final%20April%2014).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hyperlink" Target="https://files.aihe.edu.au:4443/management/Policies/Bullying,%20Harrassment,%20EEO%20Policy/Nullying,%20Harrasssment,%20EEO%20Policy.docx" TargetMode="External"/><Relationship Id="rId19" Type="http://schemas.openxmlformats.org/officeDocument/2006/relationships/hyperlink" Target="https://www.fairwork.gov.au/how-we-will-help/templates-and-guides/fact-sheets/minimum-workplace-entitlements" TargetMode="External"/><Relationship Id="rId4" Type="http://schemas.openxmlformats.org/officeDocument/2006/relationships/settings" Target="settings.xml"/><Relationship Id="rId9" Type="http://schemas.openxmlformats.org/officeDocument/2006/relationships/hyperlink" Target="https://files.aihe.edu.au:4443/management/Policies/Bullying,%20Harrassment,%20EEO%20Policy/Nullying,%20Harrasssment,%20EEO%20Policy.docx" TargetMode="External"/><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21F06C-CBEE-42A1-95ED-E64BB94AE110}" type="doc">
      <dgm:prSet loTypeId="urn:microsoft.com/office/officeart/2005/8/layout/hChevron3" loCatId="process" qsTypeId="urn:microsoft.com/office/officeart/2005/8/quickstyle/simple1" qsCatId="simple" csTypeId="urn:microsoft.com/office/officeart/2005/8/colors/accent1_2" csCatId="accent1" phldr="1"/>
      <dgm:spPr/>
    </dgm:pt>
    <dgm:pt modelId="{6B62C068-C34C-4DF8-BEFB-2CE15CAAE9BB}">
      <dgm:prSet phldrT="[Text]"/>
      <dgm:spPr/>
      <dgm:t>
        <a:bodyPr/>
        <a:lstStyle/>
        <a:p>
          <a:r>
            <a:rPr lang="en-US"/>
            <a:t>Complaint received/ reported</a:t>
          </a:r>
        </a:p>
      </dgm:t>
    </dgm:pt>
    <dgm:pt modelId="{EEC31272-294D-4948-9DAB-A2E5F4E6E495}" type="parTrans" cxnId="{92078446-8E9C-4FCD-B1D7-00845BABBAD6}">
      <dgm:prSet/>
      <dgm:spPr/>
      <dgm:t>
        <a:bodyPr/>
        <a:lstStyle/>
        <a:p>
          <a:endParaRPr lang="en-US"/>
        </a:p>
      </dgm:t>
    </dgm:pt>
    <dgm:pt modelId="{A278481B-BC0D-4C23-AC63-548855F12D97}" type="sibTrans" cxnId="{92078446-8E9C-4FCD-B1D7-00845BABBAD6}">
      <dgm:prSet/>
      <dgm:spPr/>
      <dgm:t>
        <a:bodyPr/>
        <a:lstStyle/>
        <a:p>
          <a:endParaRPr lang="en-US"/>
        </a:p>
      </dgm:t>
    </dgm:pt>
    <dgm:pt modelId="{C12C1A0E-B7CB-40CB-910B-EB058A8F705C}">
      <dgm:prSet phldrT="[Text]"/>
      <dgm:spPr/>
      <dgm:t>
        <a:bodyPr/>
        <a:lstStyle/>
        <a:p>
          <a:r>
            <a:rPr lang="en-US"/>
            <a:t>Mediate/ or investigate</a:t>
          </a:r>
        </a:p>
      </dgm:t>
    </dgm:pt>
    <dgm:pt modelId="{FA141D13-8B98-409B-B3C5-C7FEED6FD561}" type="parTrans" cxnId="{C25F3DCF-B548-4578-AD0B-CD389B84BE67}">
      <dgm:prSet/>
      <dgm:spPr/>
      <dgm:t>
        <a:bodyPr/>
        <a:lstStyle/>
        <a:p>
          <a:endParaRPr lang="en-US"/>
        </a:p>
      </dgm:t>
    </dgm:pt>
    <dgm:pt modelId="{EA726E08-2175-41E2-B665-47A959935DBD}" type="sibTrans" cxnId="{C25F3DCF-B548-4578-AD0B-CD389B84BE67}">
      <dgm:prSet/>
      <dgm:spPr/>
      <dgm:t>
        <a:bodyPr/>
        <a:lstStyle/>
        <a:p>
          <a:endParaRPr lang="en-US"/>
        </a:p>
      </dgm:t>
    </dgm:pt>
    <dgm:pt modelId="{1B663D0F-30B6-46DC-B1DC-A954D5FC0876}">
      <dgm:prSet phldrT="[Text]"/>
      <dgm:spPr/>
      <dgm:t>
        <a:bodyPr/>
        <a:lstStyle/>
        <a:p>
          <a:r>
            <a:rPr lang="en-US"/>
            <a:t>Action</a:t>
          </a:r>
        </a:p>
      </dgm:t>
    </dgm:pt>
    <dgm:pt modelId="{CA60BDC5-78F5-4EC0-A782-90B40A53CFA6}" type="sibTrans" cxnId="{8A2468FF-108D-456F-93A5-8AD558FA2F09}">
      <dgm:prSet/>
      <dgm:spPr/>
      <dgm:t>
        <a:bodyPr/>
        <a:lstStyle/>
        <a:p>
          <a:endParaRPr lang="en-US"/>
        </a:p>
      </dgm:t>
    </dgm:pt>
    <dgm:pt modelId="{F178277E-A3ED-4975-9EED-3FCED0A7D9A5}" type="parTrans" cxnId="{8A2468FF-108D-456F-93A5-8AD558FA2F09}">
      <dgm:prSet/>
      <dgm:spPr/>
      <dgm:t>
        <a:bodyPr/>
        <a:lstStyle/>
        <a:p>
          <a:endParaRPr lang="en-US"/>
        </a:p>
      </dgm:t>
    </dgm:pt>
    <dgm:pt modelId="{D0615B7B-B9DA-47E3-A633-D9F7761F4FC8}" type="pres">
      <dgm:prSet presAssocID="{8B21F06C-CBEE-42A1-95ED-E64BB94AE110}" presName="Name0" presStyleCnt="0">
        <dgm:presLayoutVars>
          <dgm:dir/>
          <dgm:resizeHandles val="exact"/>
        </dgm:presLayoutVars>
      </dgm:prSet>
      <dgm:spPr/>
    </dgm:pt>
    <dgm:pt modelId="{FA9704BC-442F-47EC-A24E-9E61EDD0FC32}" type="pres">
      <dgm:prSet presAssocID="{6B62C068-C34C-4DF8-BEFB-2CE15CAAE9BB}" presName="parTxOnly" presStyleLbl="node1" presStyleIdx="0" presStyleCnt="3">
        <dgm:presLayoutVars>
          <dgm:bulletEnabled val="1"/>
        </dgm:presLayoutVars>
      </dgm:prSet>
      <dgm:spPr/>
    </dgm:pt>
    <dgm:pt modelId="{AA8213BC-C5B4-4CFF-8E64-5E8D7634592F}" type="pres">
      <dgm:prSet presAssocID="{A278481B-BC0D-4C23-AC63-548855F12D97}" presName="parSpace" presStyleCnt="0"/>
      <dgm:spPr/>
    </dgm:pt>
    <dgm:pt modelId="{687943A6-F562-4506-87B3-B09B0ED20F75}" type="pres">
      <dgm:prSet presAssocID="{C12C1A0E-B7CB-40CB-910B-EB058A8F705C}" presName="parTxOnly" presStyleLbl="node1" presStyleIdx="1" presStyleCnt="3">
        <dgm:presLayoutVars>
          <dgm:bulletEnabled val="1"/>
        </dgm:presLayoutVars>
      </dgm:prSet>
      <dgm:spPr/>
    </dgm:pt>
    <dgm:pt modelId="{CE9ED9A4-0C42-4FD4-A6F4-E49DCA7075B9}" type="pres">
      <dgm:prSet presAssocID="{EA726E08-2175-41E2-B665-47A959935DBD}" presName="parSpace" presStyleCnt="0"/>
      <dgm:spPr/>
    </dgm:pt>
    <dgm:pt modelId="{BB2F77F1-3F9F-4514-BC9B-4F1442C128F4}" type="pres">
      <dgm:prSet presAssocID="{1B663D0F-30B6-46DC-B1DC-A954D5FC0876}" presName="parTxOnly" presStyleLbl="node1" presStyleIdx="2" presStyleCnt="3">
        <dgm:presLayoutVars>
          <dgm:bulletEnabled val="1"/>
        </dgm:presLayoutVars>
      </dgm:prSet>
      <dgm:spPr/>
    </dgm:pt>
  </dgm:ptLst>
  <dgm:cxnLst>
    <dgm:cxn modelId="{AF036263-5BBB-4D34-BA8E-7EA51A7179E4}" type="presOf" srcId="{C12C1A0E-B7CB-40CB-910B-EB058A8F705C}" destId="{687943A6-F562-4506-87B3-B09B0ED20F75}" srcOrd="0" destOrd="0" presId="urn:microsoft.com/office/officeart/2005/8/layout/hChevron3"/>
    <dgm:cxn modelId="{92078446-8E9C-4FCD-B1D7-00845BABBAD6}" srcId="{8B21F06C-CBEE-42A1-95ED-E64BB94AE110}" destId="{6B62C068-C34C-4DF8-BEFB-2CE15CAAE9BB}" srcOrd="0" destOrd="0" parTransId="{EEC31272-294D-4948-9DAB-A2E5F4E6E495}" sibTransId="{A278481B-BC0D-4C23-AC63-548855F12D97}"/>
    <dgm:cxn modelId="{432309CB-7F1F-4DDF-935F-1C6ED14F6577}" type="presOf" srcId="{1B663D0F-30B6-46DC-B1DC-A954D5FC0876}" destId="{BB2F77F1-3F9F-4514-BC9B-4F1442C128F4}" srcOrd="0" destOrd="0" presId="urn:microsoft.com/office/officeart/2005/8/layout/hChevron3"/>
    <dgm:cxn modelId="{C25F3DCF-B548-4578-AD0B-CD389B84BE67}" srcId="{8B21F06C-CBEE-42A1-95ED-E64BB94AE110}" destId="{C12C1A0E-B7CB-40CB-910B-EB058A8F705C}" srcOrd="1" destOrd="0" parTransId="{FA141D13-8B98-409B-B3C5-C7FEED6FD561}" sibTransId="{EA726E08-2175-41E2-B665-47A959935DBD}"/>
    <dgm:cxn modelId="{B0F458D3-A286-48BF-B9DC-5965660580D0}" type="presOf" srcId="{8B21F06C-CBEE-42A1-95ED-E64BB94AE110}" destId="{D0615B7B-B9DA-47E3-A633-D9F7761F4FC8}" srcOrd="0" destOrd="0" presId="urn:microsoft.com/office/officeart/2005/8/layout/hChevron3"/>
    <dgm:cxn modelId="{1209EAD6-5051-4DF3-AD69-A0165C75D196}" type="presOf" srcId="{6B62C068-C34C-4DF8-BEFB-2CE15CAAE9BB}" destId="{FA9704BC-442F-47EC-A24E-9E61EDD0FC32}" srcOrd="0" destOrd="0" presId="urn:microsoft.com/office/officeart/2005/8/layout/hChevron3"/>
    <dgm:cxn modelId="{8A2468FF-108D-456F-93A5-8AD558FA2F09}" srcId="{8B21F06C-CBEE-42A1-95ED-E64BB94AE110}" destId="{1B663D0F-30B6-46DC-B1DC-A954D5FC0876}" srcOrd="2" destOrd="0" parTransId="{F178277E-A3ED-4975-9EED-3FCED0A7D9A5}" sibTransId="{CA60BDC5-78F5-4EC0-A782-90B40A53CFA6}"/>
    <dgm:cxn modelId="{9CC1E6D7-B332-4A14-873F-D2BF628D08A9}" type="presParOf" srcId="{D0615B7B-B9DA-47E3-A633-D9F7761F4FC8}" destId="{FA9704BC-442F-47EC-A24E-9E61EDD0FC32}" srcOrd="0" destOrd="0" presId="urn:microsoft.com/office/officeart/2005/8/layout/hChevron3"/>
    <dgm:cxn modelId="{1F9BCBF9-7FF1-4F95-9428-ECB1E31E7345}" type="presParOf" srcId="{D0615B7B-B9DA-47E3-A633-D9F7761F4FC8}" destId="{AA8213BC-C5B4-4CFF-8E64-5E8D7634592F}" srcOrd="1" destOrd="0" presId="urn:microsoft.com/office/officeart/2005/8/layout/hChevron3"/>
    <dgm:cxn modelId="{D1745BEE-C444-4FAD-A4AD-6F6DB1A743AC}" type="presParOf" srcId="{D0615B7B-B9DA-47E3-A633-D9F7761F4FC8}" destId="{687943A6-F562-4506-87B3-B09B0ED20F75}" srcOrd="2" destOrd="0" presId="urn:microsoft.com/office/officeart/2005/8/layout/hChevron3"/>
    <dgm:cxn modelId="{DB74E3AB-DF14-4F8E-A93B-5296D7C18E5D}" type="presParOf" srcId="{D0615B7B-B9DA-47E3-A633-D9F7761F4FC8}" destId="{CE9ED9A4-0C42-4FD4-A6F4-E49DCA7075B9}" srcOrd="3" destOrd="0" presId="urn:microsoft.com/office/officeart/2005/8/layout/hChevron3"/>
    <dgm:cxn modelId="{1DB47763-B1EB-43EE-868A-2D9FA829A145}" type="presParOf" srcId="{D0615B7B-B9DA-47E3-A633-D9F7761F4FC8}" destId="{BB2F77F1-3F9F-4514-BC9B-4F1442C128F4}" srcOrd="4"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9704BC-442F-47EC-A24E-9E61EDD0FC32}">
      <dsp:nvSpPr>
        <dsp:cNvPr id="0" name=""/>
        <dsp:cNvSpPr/>
      </dsp:nvSpPr>
      <dsp:spPr>
        <a:xfrm>
          <a:off x="2411" y="0"/>
          <a:ext cx="2108299" cy="716280"/>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6012" tIns="48006" rIns="24003" bIns="48006" numCol="1" spcCol="1270" anchor="ctr" anchorCtr="0">
          <a:noAutofit/>
        </a:bodyPr>
        <a:lstStyle/>
        <a:p>
          <a:pPr marL="0" lvl="0" indent="0" algn="ctr" defTabSz="800100">
            <a:lnSpc>
              <a:spcPct val="90000"/>
            </a:lnSpc>
            <a:spcBef>
              <a:spcPct val="0"/>
            </a:spcBef>
            <a:spcAft>
              <a:spcPct val="35000"/>
            </a:spcAft>
            <a:buNone/>
          </a:pPr>
          <a:r>
            <a:rPr lang="en-US" sz="1800" kern="1200"/>
            <a:t>Complaint received/ reported</a:t>
          </a:r>
        </a:p>
      </dsp:txBody>
      <dsp:txXfrm>
        <a:off x="2411" y="0"/>
        <a:ext cx="1929229" cy="716280"/>
      </dsp:txXfrm>
    </dsp:sp>
    <dsp:sp modelId="{687943A6-F562-4506-87B3-B09B0ED20F75}">
      <dsp:nvSpPr>
        <dsp:cNvPr id="0" name=""/>
        <dsp:cNvSpPr/>
      </dsp:nvSpPr>
      <dsp:spPr>
        <a:xfrm>
          <a:off x="1689050" y="0"/>
          <a:ext cx="2108299" cy="71628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r>
            <a:rPr lang="en-US" sz="1800" kern="1200"/>
            <a:t>Mediate/ or investigate</a:t>
          </a:r>
        </a:p>
      </dsp:txBody>
      <dsp:txXfrm>
        <a:off x="2047190" y="0"/>
        <a:ext cx="1392019" cy="716280"/>
      </dsp:txXfrm>
    </dsp:sp>
    <dsp:sp modelId="{BB2F77F1-3F9F-4514-BC9B-4F1442C128F4}">
      <dsp:nvSpPr>
        <dsp:cNvPr id="0" name=""/>
        <dsp:cNvSpPr/>
      </dsp:nvSpPr>
      <dsp:spPr>
        <a:xfrm>
          <a:off x="3375689" y="0"/>
          <a:ext cx="2108299" cy="71628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r>
            <a:rPr lang="en-US" sz="1800" kern="1200"/>
            <a:t>Action</a:t>
          </a:r>
        </a:p>
      </dsp:txBody>
      <dsp:txXfrm>
        <a:off x="3733829" y="0"/>
        <a:ext cx="1392019" cy="71628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D6DF2-785E-46DE-A289-7BE85205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Wagner</dc:creator>
  <cp:keywords/>
  <dc:description/>
  <cp:lastModifiedBy>Cathy Wagner</cp:lastModifiedBy>
  <cp:revision>7</cp:revision>
  <dcterms:created xsi:type="dcterms:W3CDTF">2019-01-12T00:49:00Z</dcterms:created>
  <dcterms:modified xsi:type="dcterms:W3CDTF">2019-01-12T01:48:00Z</dcterms:modified>
</cp:coreProperties>
</file>